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F327" w14:textId="2CF94F18" w:rsidR="00A94BB1" w:rsidRDefault="00EB0337" w:rsidP="00455EF8">
      <w:pPr>
        <w:ind w:left="6372"/>
        <w:rPr>
          <w:rFonts w:ascii="CarolinaBar-B39-25F2" w:hAnsi="CarolinaBar-B39-25F2"/>
          <w:color w:val="000000"/>
          <w:sz w:val="32"/>
          <w:szCs w:val="32"/>
        </w:rPr>
      </w:pPr>
      <w:bookmarkStart w:id="0" w:name="_GoBack"/>
      <w:bookmarkEnd w:id="0"/>
      <w:r>
        <w:rPr>
          <w:noProof/>
        </w:rPr>
        <w:drawing>
          <wp:anchor distT="0" distB="0" distL="114300" distR="114300" simplePos="0" relativeHeight="251657728" behindDoc="1" locked="0" layoutInCell="1" allowOverlap="1" wp14:anchorId="0735F356" wp14:editId="08A7EB44">
            <wp:simplePos x="0" y="0"/>
            <wp:positionH relativeFrom="column">
              <wp:posOffset>3810</wp:posOffset>
            </wp:positionH>
            <wp:positionV relativeFrom="paragraph">
              <wp:posOffset>3810</wp:posOffset>
            </wp:positionV>
            <wp:extent cx="2190750" cy="1323975"/>
            <wp:effectExtent l="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pic:spPr>
                </pic:pic>
              </a:graphicData>
            </a:graphic>
            <wp14:sizeRelH relativeFrom="page">
              <wp14:pctWidth>0</wp14:pctWidth>
            </wp14:sizeRelH>
            <wp14:sizeRelV relativeFrom="page">
              <wp14:pctHeight>0</wp14:pctHeight>
            </wp14:sizeRelV>
          </wp:anchor>
        </w:drawing>
      </w:r>
      <w:r w:rsidR="00610745">
        <w:rPr>
          <w:rFonts w:ascii="CarolinaBar-B39-25F2" w:hAnsi="CarolinaBar-B39-25F2"/>
          <w:color w:val="000000"/>
          <w:sz w:val="32"/>
          <w:szCs w:val="32"/>
        </w:rPr>
        <w:t>*P/</w:t>
      </w:r>
      <w:r w:rsidR="00610745">
        <w:rPr>
          <w:rFonts w:ascii="CarolinaBar-B39-25F2" w:hAnsi="CarolinaBar-B39-25F2"/>
          <w:color w:val="000000"/>
          <w:sz w:val="32"/>
          <w:szCs w:val="32"/>
        </w:rPr>
        <w:fldChar w:fldCharType="begin">
          <w:ffData>
            <w:name w:val="Jop1"/>
            <w:enabled/>
            <w:calcOnExit w:val="0"/>
            <w:textInput/>
          </w:ffData>
        </w:fldChar>
      </w:r>
      <w:bookmarkStart w:id="1" w:name="Jop1"/>
      <w:r w:rsidR="00610745">
        <w:rPr>
          <w:rFonts w:ascii="CarolinaBar-B39-25F2" w:hAnsi="CarolinaBar-B39-25F2"/>
          <w:color w:val="000000"/>
          <w:sz w:val="32"/>
          <w:szCs w:val="32"/>
        </w:rPr>
        <w:instrText xml:space="preserve"> FORMTEXT </w:instrText>
      </w:r>
      <w:r w:rsidR="00610745">
        <w:rPr>
          <w:rFonts w:ascii="CarolinaBar-B39-25F2" w:hAnsi="CarolinaBar-B39-25F2"/>
          <w:color w:val="000000"/>
          <w:sz w:val="32"/>
          <w:szCs w:val="32"/>
        </w:rPr>
      </w:r>
      <w:r w:rsidR="00610745">
        <w:rPr>
          <w:rFonts w:ascii="CarolinaBar-B39-25F2" w:hAnsi="CarolinaBar-B39-25F2"/>
          <w:color w:val="000000"/>
          <w:sz w:val="32"/>
          <w:szCs w:val="32"/>
        </w:rPr>
        <w:fldChar w:fldCharType="separate"/>
      </w:r>
      <w:r w:rsidR="00610745">
        <w:rPr>
          <w:rFonts w:ascii="CarolinaBar-B39-25F2" w:hAnsi="CarolinaBar-B39-25F2"/>
          <w:color w:val="000000"/>
          <w:sz w:val="32"/>
          <w:szCs w:val="32"/>
        </w:rPr>
        <w:t>1921899</w:t>
      </w:r>
      <w:r w:rsidR="00610745">
        <w:rPr>
          <w:rFonts w:ascii="CarolinaBar-B39-25F2" w:hAnsi="CarolinaBar-B39-25F2"/>
          <w:color w:val="000000"/>
          <w:sz w:val="32"/>
          <w:szCs w:val="32"/>
        </w:rPr>
        <w:fldChar w:fldCharType="end"/>
      </w:r>
      <w:bookmarkEnd w:id="1"/>
      <w:r w:rsidR="00610745">
        <w:rPr>
          <w:rFonts w:ascii="CarolinaBar-B39-25F2" w:hAnsi="CarolinaBar-B39-25F2"/>
          <w:color w:val="000000"/>
          <w:sz w:val="32"/>
          <w:szCs w:val="32"/>
        </w:rPr>
        <w:t>*</w:t>
      </w:r>
    </w:p>
    <w:p w14:paraId="0735F328" w14:textId="77777777" w:rsidR="002B41AB" w:rsidRPr="007152B2" w:rsidRDefault="00610745">
      <w:pPr>
        <w:jc w:val="right"/>
        <w:rPr>
          <w:color w:val="000000"/>
          <w:sz w:val="22"/>
          <w:szCs w:val="22"/>
        </w:rPr>
      </w:pPr>
      <w:r w:rsidRPr="007152B2">
        <w:rPr>
          <w:color w:val="000000"/>
          <w:sz w:val="22"/>
          <w:szCs w:val="22"/>
        </w:rPr>
        <w:br/>
      </w:r>
    </w:p>
    <w:p w14:paraId="0735F329" w14:textId="77777777" w:rsidR="00B136AC" w:rsidRDefault="000827C9">
      <w:pPr>
        <w:rPr>
          <w:color w:val="000000"/>
        </w:rPr>
      </w:pPr>
    </w:p>
    <w:p w14:paraId="0735F32A" w14:textId="77777777" w:rsidR="00455EF8" w:rsidRDefault="000827C9">
      <w:pPr>
        <w:rPr>
          <w:color w:val="000000"/>
        </w:rPr>
      </w:pPr>
    </w:p>
    <w:p w14:paraId="0735F32B" w14:textId="77777777" w:rsidR="00455EF8" w:rsidRDefault="000827C9">
      <w:pPr>
        <w:rPr>
          <w:color w:val="000000"/>
        </w:rPr>
      </w:pPr>
    </w:p>
    <w:p w14:paraId="0735F32C" w14:textId="77777777" w:rsidR="00455EF8" w:rsidRDefault="000827C9">
      <w:pPr>
        <w:rPr>
          <w:color w:val="000000"/>
        </w:rPr>
      </w:pPr>
    </w:p>
    <w:p w14:paraId="0735F32F" w14:textId="77777777" w:rsidR="002B41AB" w:rsidRPr="00A50C49" w:rsidRDefault="00610745">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bookmarkStart w:id="2" w:name="PredmetKlas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406-01/18-01/52</w:t>
      </w:r>
      <w:r w:rsidRPr="00A50C49">
        <w:rPr>
          <w:color w:val="000000"/>
        </w:rPr>
        <w:fldChar w:fldCharType="end"/>
      </w:r>
      <w:bookmarkEnd w:id="2"/>
    </w:p>
    <w:p w14:paraId="0735F330" w14:textId="77777777" w:rsidR="002B41AB" w:rsidRPr="00A50C49" w:rsidRDefault="00610745">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bookmarkStart w:id="3" w:name="PismenoUrBroj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538-02-3/30-18-2</w:t>
      </w:r>
      <w:r w:rsidRPr="00A50C49">
        <w:rPr>
          <w:color w:val="000000"/>
        </w:rPr>
        <w:fldChar w:fldCharType="end"/>
      </w:r>
      <w:bookmarkEnd w:id="3"/>
    </w:p>
    <w:p w14:paraId="0735F331" w14:textId="3799B226" w:rsidR="002B41AB" w:rsidRDefault="00610745">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bookmarkStart w:id="4" w:name="PismenoDatNastank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23. svibnja 2018.</w:t>
      </w:r>
      <w:r w:rsidRPr="00A50C49">
        <w:rPr>
          <w:color w:val="000000"/>
        </w:rPr>
        <w:fldChar w:fldCharType="end"/>
      </w:r>
      <w:bookmarkEnd w:id="4"/>
      <w:r w:rsidRPr="00A50C49">
        <w:rPr>
          <w:color w:val="000000"/>
        </w:rPr>
        <w:t xml:space="preserve"> godine</w:t>
      </w:r>
    </w:p>
    <w:p w14:paraId="1E542B02" w14:textId="7B23AE0A" w:rsidR="00610745" w:rsidRDefault="00610745">
      <w:pPr>
        <w:rPr>
          <w:color w:val="000000"/>
        </w:rPr>
      </w:pPr>
    </w:p>
    <w:p w14:paraId="22D8BF6E" w14:textId="4948934C" w:rsidR="00610745" w:rsidRDefault="00610745">
      <w:pPr>
        <w:rPr>
          <w:color w:val="000000"/>
        </w:rPr>
      </w:pPr>
    </w:p>
    <w:p w14:paraId="413FD580" w14:textId="77777777" w:rsidR="00610745" w:rsidRPr="00610745" w:rsidRDefault="00610745" w:rsidP="00610745">
      <w:pPr>
        <w:ind w:left="5664" w:firstLine="708"/>
        <w:rPr>
          <w:b/>
        </w:rPr>
      </w:pPr>
      <w:r w:rsidRPr="00610745">
        <w:rPr>
          <w:b/>
        </w:rPr>
        <w:t>PONUDITELJIMA</w:t>
      </w:r>
    </w:p>
    <w:p w14:paraId="48EE67C4" w14:textId="77777777" w:rsidR="00610745" w:rsidRPr="00610745" w:rsidRDefault="00610745" w:rsidP="00610745">
      <w:pPr>
        <w:ind w:left="5664" w:firstLine="708"/>
        <w:rPr>
          <w:b/>
        </w:rPr>
      </w:pPr>
      <w:r w:rsidRPr="00610745">
        <w:rPr>
          <w:b/>
        </w:rPr>
        <w:t xml:space="preserve">         - svima -</w:t>
      </w:r>
    </w:p>
    <w:p w14:paraId="7D0FA2FD" w14:textId="77777777" w:rsidR="00610745" w:rsidRPr="00610745" w:rsidRDefault="00610745" w:rsidP="00610745"/>
    <w:p w14:paraId="5BECCD7A" w14:textId="77777777" w:rsidR="00610745" w:rsidRPr="00610745" w:rsidRDefault="00610745" w:rsidP="00610745"/>
    <w:p w14:paraId="2693AE0B" w14:textId="0A56915A" w:rsidR="00610745" w:rsidRPr="00610745" w:rsidRDefault="00610745" w:rsidP="00610745">
      <w:pPr>
        <w:jc w:val="center"/>
        <w:rPr>
          <w:b/>
        </w:rPr>
      </w:pPr>
      <w:r w:rsidRPr="00610745">
        <w:rPr>
          <w:b/>
        </w:rPr>
        <w:t>POZIV NA DOSTAVU PONUD</w:t>
      </w:r>
      <w:r w:rsidR="000827C9">
        <w:rPr>
          <w:b/>
        </w:rPr>
        <w:t>A</w:t>
      </w:r>
    </w:p>
    <w:p w14:paraId="0A88A4FB" w14:textId="77777777" w:rsidR="00610745" w:rsidRPr="00610745" w:rsidRDefault="00610745" w:rsidP="00610745">
      <w:pPr>
        <w:jc w:val="center"/>
        <w:rPr>
          <w:b/>
        </w:rPr>
      </w:pPr>
    </w:p>
    <w:p w14:paraId="372DE183" w14:textId="77777777" w:rsidR="00610745" w:rsidRPr="00610745" w:rsidRDefault="00610745" w:rsidP="00610745">
      <w:pPr>
        <w:jc w:val="center"/>
        <w:rPr>
          <w:rFonts w:eastAsia="Calibri"/>
          <w:b/>
          <w:lang w:eastAsia="en-US"/>
        </w:rPr>
      </w:pPr>
      <w:bookmarkStart w:id="5" w:name="_Hlk511309983"/>
      <w:r w:rsidRPr="00610745">
        <w:rPr>
          <w:rFonts w:eastAsia="Calibri"/>
          <w:b/>
          <w:lang w:eastAsia="en-US"/>
        </w:rPr>
        <w:t xml:space="preserve">SAVJETODAVNE USLUGE ZA PRIPREMU USKLAĐENJA S </w:t>
      </w:r>
    </w:p>
    <w:p w14:paraId="76313E7F" w14:textId="77777777" w:rsidR="00610745" w:rsidRPr="00610745" w:rsidRDefault="00610745" w:rsidP="00610745">
      <w:pPr>
        <w:jc w:val="center"/>
        <w:rPr>
          <w:rFonts w:eastAsia="Calibri"/>
          <w:b/>
          <w:lang w:eastAsia="en-US"/>
        </w:rPr>
      </w:pPr>
      <w:r w:rsidRPr="00610745">
        <w:rPr>
          <w:rFonts w:eastAsia="Calibri"/>
          <w:b/>
          <w:lang w:eastAsia="en-US"/>
        </w:rPr>
        <w:t>OPĆOM UREDBOM O ZAŠTITI PODATAKA (GDPR)</w:t>
      </w:r>
    </w:p>
    <w:bookmarkEnd w:id="5"/>
    <w:p w14:paraId="5A377B28" w14:textId="77777777" w:rsidR="00610745" w:rsidRPr="00610745" w:rsidRDefault="00610745" w:rsidP="00610745">
      <w:pPr>
        <w:jc w:val="both"/>
        <w:rPr>
          <w:rFonts w:eastAsia="Calibri"/>
          <w:sz w:val="22"/>
          <w:szCs w:val="22"/>
          <w:lang w:eastAsia="en-US"/>
        </w:rPr>
      </w:pPr>
    </w:p>
    <w:p w14:paraId="1D7C9276" w14:textId="77777777" w:rsidR="00610745" w:rsidRPr="00610745" w:rsidRDefault="00610745" w:rsidP="00610745"/>
    <w:p w14:paraId="4F0B860B" w14:textId="77777777" w:rsidR="00610745" w:rsidRPr="00610745" w:rsidRDefault="00610745" w:rsidP="00610745">
      <w:r w:rsidRPr="00610745">
        <w:rPr>
          <w:b/>
        </w:rPr>
        <w:t>Naručitelj:</w:t>
      </w:r>
      <w:r w:rsidRPr="00610745">
        <w:t xml:space="preserve"> Ministarstvo regionalnoga razvoja i fondova Europske unije.</w:t>
      </w:r>
    </w:p>
    <w:p w14:paraId="08223149" w14:textId="77777777" w:rsidR="00610745" w:rsidRPr="00610745" w:rsidRDefault="00610745" w:rsidP="00610745"/>
    <w:p w14:paraId="22C97678" w14:textId="77777777" w:rsidR="00610745" w:rsidRPr="00610745" w:rsidRDefault="00610745" w:rsidP="00610745">
      <w:pPr>
        <w:jc w:val="both"/>
      </w:pPr>
      <w:r w:rsidRPr="00610745">
        <w:rPr>
          <w:b/>
        </w:rPr>
        <w:t xml:space="preserve">Vrsta postupka javne nabave: </w:t>
      </w:r>
      <w:r w:rsidRPr="00610745">
        <w:t>Jednostavna nabava u skladu s člankom 15. Zakona o javnoj nabavi („Narodne novine“, broj 120/16).</w:t>
      </w:r>
    </w:p>
    <w:p w14:paraId="25D28EDF" w14:textId="77777777" w:rsidR="00610745" w:rsidRPr="00610745" w:rsidRDefault="00610745" w:rsidP="00610745">
      <w:pPr>
        <w:rPr>
          <w:b/>
        </w:rPr>
      </w:pPr>
    </w:p>
    <w:p w14:paraId="19BFBA1C" w14:textId="77777777" w:rsidR="00610745" w:rsidRPr="00610745" w:rsidRDefault="00610745" w:rsidP="00610745">
      <w:pPr>
        <w:jc w:val="both"/>
      </w:pPr>
      <w:r w:rsidRPr="00610745">
        <w:rPr>
          <w:b/>
        </w:rPr>
        <w:t xml:space="preserve">Naziv predmeta nabave: </w:t>
      </w:r>
      <w:r w:rsidRPr="00610745">
        <w:t>Savjetodavne usluge za pripremu usklađenja s Općom uredbom o zaštiti podataka (GDPR).</w:t>
      </w:r>
    </w:p>
    <w:p w14:paraId="6B538761" w14:textId="77777777" w:rsidR="00610745" w:rsidRPr="00610745" w:rsidRDefault="00610745" w:rsidP="00610745">
      <w:pPr>
        <w:rPr>
          <w:b/>
        </w:rPr>
      </w:pPr>
    </w:p>
    <w:p w14:paraId="7E7D91D1" w14:textId="77777777" w:rsidR="00610745" w:rsidRPr="00610745" w:rsidRDefault="00610745" w:rsidP="00610745">
      <w:pPr>
        <w:jc w:val="both"/>
        <w:rPr>
          <w:b/>
        </w:rPr>
      </w:pPr>
      <w:r w:rsidRPr="00610745">
        <w:rPr>
          <w:b/>
        </w:rPr>
        <w:t xml:space="preserve">Opis predmeta nabave: </w:t>
      </w:r>
    </w:p>
    <w:p w14:paraId="324FE940" w14:textId="77777777" w:rsidR="00610745" w:rsidRPr="00610745" w:rsidRDefault="00610745" w:rsidP="00610745">
      <w:pPr>
        <w:jc w:val="both"/>
        <w:rPr>
          <w:rFonts w:eastAsia="Calibri"/>
          <w:lang w:eastAsia="en-US"/>
        </w:rPr>
      </w:pPr>
      <w:r w:rsidRPr="00610745">
        <w:rPr>
          <w:rFonts w:eastAsia="Calibri"/>
          <w:lang w:eastAsia="en-US"/>
        </w:rPr>
        <w:t>Predmet nabave je analiza registra podataka i upravljanja procesima kako bi se napravila procjena stupnja usklađenosti Ministarstva sa Općom uredbom o zaštiti podataka (</w:t>
      </w:r>
      <w:proofErr w:type="spellStart"/>
      <w:r w:rsidRPr="00610745">
        <w:rPr>
          <w:rFonts w:eastAsia="Calibri"/>
          <w:lang w:eastAsia="en-US"/>
        </w:rPr>
        <w:t>eng</w:t>
      </w:r>
      <w:proofErr w:type="spellEnd"/>
      <w:r w:rsidRPr="00610745">
        <w:rPr>
          <w:rFonts w:eastAsia="Calibri"/>
          <w:lang w:eastAsia="en-US"/>
        </w:rPr>
        <w:t xml:space="preserve">. GDPR - General Data Protection </w:t>
      </w:r>
      <w:proofErr w:type="spellStart"/>
      <w:r w:rsidRPr="00610745">
        <w:rPr>
          <w:rFonts w:eastAsia="Calibri"/>
          <w:lang w:eastAsia="en-US"/>
        </w:rPr>
        <w:t>Regulation</w:t>
      </w:r>
      <w:proofErr w:type="spellEnd"/>
      <w:r w:rsidRPr="00610745">
        <w:rPr>
          <w:rFonts w:eastAsia="Calibri"/>
          <w:lang w:eastAsia="en-US"/>
        </w:rPr>
        <w:t xml:space="preserve">) ((EU) 2016/679, u daljnjem tekstu GDPR). </w:t>
      </w:r>
    </w:p>
    <w:p w14:paraId="3EB40C80" w14:textId="77777777" w:rsidR="00610745" w:rsidRPr="00610745" w:rsidRDefault="00610745" w:rsidP="00610745">
      <w:pPr>
        <w:jc w:val="both"/>
        <w:rPr>
          <w:rFonts w:eastAsia="Calibri"/>
          <w:lang w:eastAsia="en-US"/>
        </w:rPr>
      </w:pPr>
    </w:p>
    <w:p w14:paraId="1C505295" w14:textId="76AB3D6B" w:rsidR="00610745" w:rsidRPr="00610745" w:rsidRDefault="00610745" w:rsidP="00610745">
      <w:pPr>
        <w:jc w:val="both"/>
        <w:rPr>
          <w:rFonts w:eastAsia="Calibri"/>
          <w:lang w:eastAsia="en-US"/>
        </w:rPr>
      </w:pPr>
      <w:r w:rsidRPr="00610745">
        <w:rPr>
          <w:rFonts w:eastAsia="Calibri"/>
          <w:lang w:eastAsia="en-US"/>
        </w:rPr>
        <w:t>Procjena stupnja usklađenosti odnosi se isključivo na Ministarstvo. Navedeni zakonodavni okvir jamči europskim građanima ujednačeno pravo na zaštitu osobnih podatka u cijeloj Europskoj uniji te propisuje mehanizme za lakše koordiniranje aktivnosti nadzornih tijela država članica Unije. Također novom Uredbom se obaveze voditelja obrade i izvršitelja utvrđuju u odnosu na stupanj rizičnosti obrade, čime će s</w:t>
      </w:r>
      <w:r w:rsidR="003F2AB0">
        <w:rPr>
          <w:rFonts w:eastAsia="Calibri"/>
          <w:lang w:eastAsia="en-US"/>
        </w:rPr>
        <w:t>e aktivnosti nadzornih tijela upr</w:t>
      </w:r>
      <w:r w:rsidRPr="00610745">
        <w:rPr>
          <w:rFonts w:eastAsia="Calibri"/>
          <w:lang w:eastAsia="en-US"/>
        </w:rPr>
        <w:t>avo koncentrirati na najrizičnija postupanja gdje je mogućnost povrede prava pojedinaca najveća. GDPR-om se uvode nove i pojednostavljuju se neke već postojeće definicije, određuju biometrijski i genetski podaci, preciznije opisuju postojeći pojmovi, jačaju prava ispitanika te se smanjuju i pojednostavljuju pojedine administrativne obveze voditelja zbirke osobnih podataka, jačaj</w:t>
      </w:r>
      <w:r w:rsidR="003F2AB0">
        <w:rPr>
          <w:rFonts w:eastAsia="Calibri"/>
          <w:lang w:eastAsia="en-US"/>
        </w:rPr>
        <w:t>u</w:t>
      </w:r>
      <w:r w:rsidRPr="00610745">
        <w:rPr>
          <w:rFonts w:eastAsia="Calibri"/>
          <w:lang w:eastAsia="en-US"/>
        </w:rPr>
        <w:t xml:space="preserve"> nadzorne ovlasti </w:t>
      </w:r>
      <w:r w:rsidR="003F2AB0">
        <w:rPr>
          <w:rFonts w:eastAsia="Calibri"/>
          <w:lang w:eastAsia="en-US"/>
        </w:rPr>
        <w:t>te mogućnosti izricanja kazni o</w:t>
      </w:r>
      <w:r w:rsidRPr="00610745">
        <w:rPr>
          <w:rFonts w:eastAsia="Calibri"/>
          <w:lang w:eastAsia="en-US"/>
        </w:rPr>
        <w:t>d strane tijela za zaštitu osobnih podataka.</w:t>
      </w:r>
    </w:p>
    <w:p w14:paraId="507CEDED" w14:textId="14616EF3" w:rsidR="00610745" w:rsidRDefault="00610745" w:rsidP="00610745">
      <w:pPr>
        <w:jc w:val="both"/>
        <w:rPr>
          <w:rFonts w:eastAsia="Calibri"/>
          <w:lang w:eastAsia="en-US"/>
        </w:rPr>
      </w:pPr>
    </w:p>
    <w:p w14:paraId="78EA12ED" w14:textId="73A46244" w:rsidR="002E7613" w:rsidRDefault="002E7613" w:rsidP="00610745">
      <w:pPr>
        <w:jc w:val="both"/>
        <w:rPr>
          <w:rFonts w:eastAsia="Calibri"/>
          <w:lang w:eastAsia="en-US"/>
        </w:rPr>
      </w:pPr>
    </w:p>
    <w:p w14:paraId="045AB7F4" w14:textId="4A264DDB" w:rsidR="002E7613" w:rsidRDefault="002E7613" w:rsidP="00610745">
      <w:pPr>
        <w:jc w:val="both"/>
        <w:rPr>
          <w:rFonts w:eastAsia="Calibri"/>
          <w:lang w:eastAsia="en-US"/>
        </w:rPr>
      </w:pPr>
    </w:p>
    <w:p w14:paraId="3A859E67" w14:textId="33A2EB1B" w:rsidR="002E7613" w:rsidRDefault="002E7613" w:rsidP="00610745">
      <w:pPr>
        <w:jc w:val="both"/>
        <w:rPr>
          <w:rFonts w:eastAsia="Calibri"/>
          <w:lang w:eastAsia="en-US"/>
        </w:rPr>
      </w:pPr>
    </w:p>
    <w:p w14:paraId="0C222B7A" w14:textId="77777777" w:rsidR="002E7613" w:rsidRPr="00610745" w:rsidRDefault="002E7613" w:rsidP="00610745">
      <w:pPr>
        <w:jc w:val="both"/>
        <w:rPr>
          <w:rFonts w:eastAsia="Calibri"/>
          <w:lang w:eastAsia="en-US"/>
        </w:rPr>
      </w:pPr>
    </w:p>
    <w:p w14:paraId="63C08818" w14:textId="1DDD678C" w:rsidR="00610745" w:rsidRPr="0033511A" w:rsidRDefault="00610745" w:rsidP="00610745">
      <w:pPr>
        <w:jc w:val="both"/>
        <w:rPr>
          <w:rFonts w:eastAsia="Calibri"/>
          <w:lang w:eastAsia="en-US"/>
        </w:rPr>
      </w:pPr>
      <w:r w:rsidRPr="0033511A">
        <w:rPr>
          <w:rFonts w:eastAsia="Calibri"/>
          <w:lang w:eastAsia="en-US"/>
        </w:rPr>
        <w:lastRenderedPageBreak/>
        <w:t xml:space="preserve">Ponuditelj se obvezuje pružati </w:t>
      </w:r>
      <w:r w:rsidR="00C917F8" w:rsidRPr="0033511A">
        <w:rPr>
          <w:rFonts w:eastAsia="Calibri"/>
          <w:lang w:eastAsia="en-US"/>
        </w:rPr>
        <w:t>sl</w:t>
      </w:r>
      <w:r w:rsidRPr="0033511A">
        <w:rPr>
          <w:rFonts w:eastAsia="Calibri"/>
          <w:lang w:eastAsia="en-US"/>
        </w:rPr>
        <w:t>jedeće usluge:</w:t>
      </w:r>
    </w:p>
    <w:p w14:paraId="498CEAE9" w14:textId="73A64561" w:rsidR="002E7613" w:rsidRPr="002E7613" w:rsidRDefault="002E7613" w:rsidP="00610745">
      <w:pPr>
        <w:jc w:val="both"/>
        <w:rPr>
          <w:rFonts w:eastAsia="Calibri"/>
          <w:highlight w:val="yellow"/>
          <w:lang w:eastAsia="en-US"/>
        </w:rPr>
      </w:pPr>
    </w:p>
    <w:p w14:paraId="51CDD846" w14:textId="34D0D5E4" w:rsidR="00610745" w:rsidRPr="00280452" w:rsidRDefault="0033511A" w:rsidP="00610745">
      <w:pPr>
        <w:jc w:val="both"/>
        <w:rPr>
          <w:rFonts w:eastAsia="Calibri"/>
          <w:lang w:eastAsia="en-US"/>
        </w:rPr>
      </w:pPr>
      <w:r w:rsidRPr="00280452">
        <w:rPr>
          <w:rFonts w:eastAsia="Calibri"/>
          <w:lang w:eastAsia="en-US"/>
        </w:rPr>
        <w:t>Izrada</w:t>
      </w:r>
      <w:r w:rsidR="00610745" w:rsidRPr="00280452">
        <w:rPr>
          <w:rFonts w:eastAsia="Calibri"/>
          <w:lang w:eastAsia="en-US"/>
        </w:rPr>
        <w:t xml:space="preserve"> procjene</w:t>
      </w:r>
      <w:r w:rsidR="00C917F8" w:rsidRPr="00280452">
        <w:rPr>
          <w:rFonts w:eastAsia="Calibri"/>
          <w:lang w:eastAsia="en-US"/>
        </w:rPr>
        <w:t xml:space="preserve"> usklađenosti s Uredbom kroz sl</w:t>
      </w:r>
      <w:r w:rsidR="00610745" w:rsidRPr="00280452">
        <w:rPr>
          <w:rFonts w:eastAsia="Calibri"/>
          <w:lang w:eastAsia="en-US"/>
        </w:rPr>
        <w:t>jedeće aktivnosti:</w:t>
      </w:r>
    </w:p>
    <w:p w14:paraId="60EECCDF" w14:textId="1B76AD10" w:rsidR="00610745" w:rsidRPr="00610745" w:rsidRDefault="00610745" w:rsidP="00610745">
      <w:pPr>
        <w:numPr>
          <w:ilvl w:val="0"/>
          <w:numId w:val="2"/>
        </w:numPr>
        <w:spacing w:after="200" w:line="276" w:lineRule="auto"/>
        <w:contextualSpacing/>
        <w:jc w:val="both"/>
        <w:rPr>
          <w:rFonts w:eastAsia="Calibri"/>
          <w:lang w:eastAsia="en-US"/>
        </w:rPr>
      </w:pPr>
      <w:r w:rsidRPr="00280452">
        <w:rPr>
          <w:rFonts w:eastAsia="Calibri"/>
          <w:lang w:eastAsia="en-US"/>
        </w:rPr>
        <w:t>Izrada plana</w:t>
      </w:r>
      <w:r w:rsidRPr="00610745">
        <w:rPr>
          <w:rFonts w:eastAsia="Calibri"/>
          <w:lang w:eastAsia="en-US"/>
        </w:rPr>
        <w:t xml:space="preserve"> izvršenja procjene s definiranim opsegom, ciljevima, rokovima, sudionicima, načinima komunikacije i  izvješćivanja ponuditelja i </w:t>
      </w:r>
      <w:r w:rsidR="00280452">
        <w:rPr>
          <w:rFonts w:eastAsia="Calibri"/>
          <w:lang w:eastAsia="en-US"/>
        </w:rPr>
        <w:t>M</w:t>
      </w:r>
      <w:r w:rsidRPr="00610745">
        <w:rPr>
          <w:rFonts w:eastAsia="Calibri"/>
          <w:lang w:eastAsia="en-US"/>
        </w:rPr>
        <w:t>inistarstva</w:t>
      </w:r>
    </w:p>
    <w:p w14:paraId="44365FE0" w14:textId="77777777" w:rsidR="00610745" w:rsidRPr="00610745" w:rsidRDefault="00610745" w:rsidP="00610745">
      <w:pPr>
        <w:numPr>
          <w:ilvl w:val="0"/>
          <w:numId w:val="2"/>
        </w:numPr>
        <w:spacing w:after="200" w:line="276" w:lineRule="auto"/>
        <w:contextualSpacing/>
        <w:jc w:val="both"/>
        <w:rPr>
          <w:rFonts w:eastAsia="Calibri"/>
          <w:lang w:eastAsia="en-US"/>
        </w:rPr>
      </w:pPr>
      <w:r w:rsidRPr="00610745">
        <w:rPr>
          <w:rFonts w:eastAsia="Calibri"/>
          <w:lang w:eastAsia="en-US"/>
        </w:rPr>
        <w:t>Vođenje/koordiniranje radionica/radnih sastanaka sa sudionicima na kojima se prikupljaju podaci o poslovnim procesima, tehnologijama i tokovima podatka unutar organizacije ali i izvan organizacije.</w:t>
      </w:r>
    </w:p>
    <w:p w14:paraId="7508FE8C" w14:textId="77777777" w:rsidR="00610745" w:rsidRPr="00610745" w:rsidRDefault="00610745" w:rsidP="00610745">
      <w:pPr>
        <w:numPr>
          <w:ilvl w:val="0"/>
          <w:numId w:val="2"/>
        </w:numPr>
        <w:spacing w:after="200" w:line="276" w:lineRule="auto"/>
        <w:contextualSpacing/>
        <w:jc w:val="both"/>
        <w:rPr>
          <w:rFonts w:eastAsia="Calibri"/>
          <w:lang w:eastAsia="en-US"/>
        </w:rPr>
      </w:pPr>
      <w:r w:rsidRPr="00610745">
        <w:rPr>
          <w:rFonts w:eastAsia="Calibri"/>
          <w:lang w:eastAsia="en-US"/>
        </w:rPr>
        <w:t>Identifikaciju poslovnih  procesa koji rukuju osobnim podacima unutar Ministarstva.</w:t>
      </w:r>
    </w:p>
    <w:p w14:paraId="751A2975" w14:textId="77777777" w:rsidR="00610745" w:rsidRPr="00610745" w:rsidRDefault="00610745" w:rsidP="00610745">
      <w:pPr>
        <w:numPr>
          <w:ilvl w:val="0"/>
          <w:numId w:val="2"/>
        </w:numPr>
        <w:spacing w:after="200" w:line="276" w:lineRule="auto"/>
        <w:contextualSpacing/>
        <w:jc w:val="both"/>
        <w:rPr>
          <w:rFonts w:eastAsia="Calibri"/>
          <w:lang w:eastAsia="en-US"/>
        </w:rPr>
      </w:pPr>
      <w:r w:rsidRPr="00610745">
        <w:rPr>
          <w:rFonts w:eastAsia="Calibri"/>
          <w:lang w:eastAsia="en-US"/>
        </w:rPr>
        <w:t>Sukladno identificiranim procesima, identifikacija vrsta i kategorija osobnih  podatka u tim procesima.</w:t>
      </w:r>
    </w:p>
    <w:p w14:paraId="07B55D3A" w14:textId="77777777" w:rsidR="00610745" w:rsidRPr="00610745" w:rsidRDefault="00610745" w:rsidP="00610745">
      <w:pPr>
        <w:numPr>
          <w:ilvl w:val="0"/>
          <w:numId w:val="2"/>
        </w:numPr>
        <w:spacing w:after="200" w:line="276" w:lineRule="auto"/>
        <w:contextualSpacing/>
        <w:jc w:val="both"/>
        <w:rPr>
          <w:rFonts w:eastAsia="Calibri"/>
          <w:lang w:eastAsia="en-US"/>
        </w:rPr>
      </w:pPr>
      <w:r w:rsidRPr="00610745">
        <w:rPr>
          <w:rFonts w:eastAsia="Calibri"/>
          <w:lang w:eastAsia="en-US"/>
        </w:rPr>
        <w:t>Identifikaciju poslovnih potreba prikupljanja osobnih podataka s naglaskom na identifikaciju zakonskih zahtjeva za prikupljanje osobnih podataka.</w:t>
      </w:r>
    </w:p>
    <w:p w14:paraId="53C626F4" w14:textId="77777777" w:rsidR="00610745" w:rsidRPr="00610745" w:rsidRDefault="00610745" w:rsidP="00610745">
      <w:pPr>
        <w:numPr>
          <w:ilvl w:val="0"/>
          <w:numId w:val="2"/>
        </w:numPr>
        <w:spacing w:after="200" w:line="276" w:lineRule="auto"/>
        <w:contextualSpacing/>
        <w:jc w:val="both"/>
        <w:rPr>
          <w:rFonts w:eastAsia="Calibri"/>
          <w:lang w:eastAsia="en-US"/>
        </w:rPr>
      </w:pPr>
      <w:r w:rsidRPr="00610745">
        <w:rPr>
          <w:rFonts w:eastAsia="Calibri"/>
          <w:lang w:eastAsia="en-US"/>
        </w:rPr>
        <w:t>Identifikaciju zahtjeva postavljenih pred Naručitelja u pogledu uloga i odgovornosti u zaštiti osobnih podataka, s naglaskom na:</w:t>
      </w:r>
    </w:p>
    <w:p w14:paraId="73D130E9" w14:textId="77777777" w:rsidR="00610745" w:rsidRPr="00610745" w:rsidRDefault="00610745" w:rsidP="00610745">
      <w:pPr>
        <w:numPr>
          <w:ilvl w:val="0"/>
          <w:numId w:val="3"/>
        </w:numPr>
        <w:spacing w:after="200" w:line="276" w:lineRule="auto"/>
        <w:contextualSpacing/>
        <w:jc w:val="both"/>
        <w:rPr>
          <w:rFonts w:eastAsia="Calibri"/>
          <w:lang w:eastAsia="en-US"/>
        </w:rPr>
      </w:pPr>
      <w:r w:rsidRPr="00610745">
        <w:rPr>
          <w:rFonts w:eastAsia="Calibri"/>
          <w:lang w:eastAsia="en-US"/>
        </w:rPr>
        <w:t>Identifikaciju potrebe za službenikom za zaštitu osobnih podatka i definiranje potrebnih kompetencija službenika, sukladno zahtjevima Uredbe.</w:t>
      </w:r>
    </w:p>
    <w:p w14:paraId="3B4E456B" w14:textId="77777777" w:rsidR="00610745" w:rsidRPr="00610745" w:rsidRDefault="00610745" w:rsidP="00610745">
      <w:pPr>
        <w:numPr>
          <w:ilvl w:val="0"/>
          <w:numId w:val="3"/>
        </w:numPr>
        <w:spacing w:after="200" w:line="276" w:lineRule="auto"/>
        <w:contextualSpacing/>
        <w:jc w:val="both"/>
        <w:rPr>
          <w:rFonts w:eastAsia="Calibri"/>
          <w:lang w:eastAsia="en-US"/>
        </w:rPr>
      </w:pPr>
      <w:r w:rsidRPr="00610745">
        <w:rPr>
          <w:rFonts w:eastAsia="Calibri"/>
          <w:lang w:eastAsia="en-US"/>
        </w:rPr>
        <w:t>Identifikaciju situacija u kojima se Naručitelj tretira kao:</w:t>
      </w:r>
    </w:p>
    <w:p w14:paraId="44C9ED91" w14:textId="77777777" w:rsidR="00610745" w:rsidRPr="00610745" w:rsidRDefault="00610745" w:rsidP="00610745">
      <w:pPr>
        <w:numPr>
          <w:ilvl w:val="0"/>
          <w:numId w:val="4"/>
        </w:numPr>
        <w:spacing w:after="200" w:line="276" w:lineRule="auto"/>
        <w:contextualSpacing/>
        <w:jc w:val="both"/>
        <w:rPr>
          <w:rFonts w:eastAsia="Calibri"/>
          <w:lang w:eastAsia="en-US"/>
        </w:rPr>
      </w:pPr>
      <w:r w:rsidRPr="00610745">
        <w:rPr>
          <w:rFonts w:eastAsia="Calibri"/>
          <w:lang w:eastAsia="en-US"/>
        </w:rPr>
        <w:t>Voditelj zbirke osobnih podataka</w:t>
      </w:r>
    </w:p>
    <w:p w14:paraId="11ABA966" w14:textId="77777777" w:rsidR="00610745" w:rsidRPr="00610745" w:rsidRDefault="00610745" w:rsidP="00610745">
      <w:pPr>
        <w:numPr>
          <w:ilvl w:val="0"/>
          <w:numId w:val="4"/>
        </w:numPr>
        <w:spacing w:after="200" w:line="276" w:lineRule="auto"/>
        <w:contextualSpacing/>
        <w:jc w:val="both"/>
        <w:rPr>
          <w:rFonts w:eastAsia="Calibri"/>
          <w:lang w:eastAsia="en-US"/>
        </w:rPr>
      </w:pPr>
      <w:r w:rsidRPr="00610745">
        <w:rPr>
          <w:rFonts w:eastAsia="Calibri"/>
          <w:lang w:eastAsia="en-US"/>
        </w:rPr>
        <w:t>Vršitelj obrade osobnih podataka</w:t>
      </w:r>
    </w:p>
    <w:p w14:paraId="018E59BE" w14:textId="77777777" w:rsidR="00610745" w:rsidRPr="00610745" w:rsidRDefault="00610745" w:rsidP="00610745">
      <w:pPr>
        <w:numPr>
          <w:ilvl w:val="0"/>
          <w:numId w:val="4"/>
        </w:numPr>
        <w:spacing w:after="200" w:line="276" w:lineRule="auto"/>
        <w:contextualSpacing/>
        <w:jc w:val="both"/>
        <w:rPr>
          <w:rFonts w:eastAsia="Calibri"/>
          <w:lang w:eastAsia="en-US"/>
        </w:rPr>
      </w:pPr>
      <w:r w:rsidRPr="00610745">
        <w:rPr>
          <w:rFonts w:eastAsia="Calibri"/>
          <w:lang w:eastAsia="en-US"/>
        </w:rPr>
        <w:t>Vlasnik zbirke osobnih podatka</w:t>
      </w:r>
    </w:p>
    <w:p w14:paraId="4D157D87" w14:textId="77777777" w:rsidR="00610745" w:rsidRPr="00610745" w:rsidRDefault="00610745" w:rsidP="00610745">
      <w:pPr>
        <w:numPr>
          <w:ilvl w:val="0"/>
          <w:numId w:val="2"/>
        </w:numPr>
        <w:spacing w:after="200" w:line="276" w:lineRule="auto"/>
        <w:contextualSpacing/>
        <w:jc w:val="both"/>
        <w:rPr>
          <w:rFonts w:eastAsia="Calibri"/>
          <w:lang w:eastAsia="en-US"/>
        </w:rPr>
      </w:pPr>
      <w:r w:rsidRPr="00610745">
        <w:rPr>
          <w:rFonts w:eastAsia="Calibri"/>
          <w:lang w:eastAsia="en-US"/>
        </w:rPr>
        <w:t>Procjenu ispunjenosti zahtjeva Uredbe za prethodno definirane procese/tokove podataka kroz provjeru slijedećih područja koje Uredba adresira:</w:t>
      </w:r>
    </w:p>
    <w:p w14:paraId="4C7D8407"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Upravljanje privolama ispitanika (prikupljanje, evidentiranje, prestanak važenja privole)</w:t>
      </w:r>
    </w:p>
    <w:p w14:paraId="063ED9A3"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Pružanje informacija ispitaniku prilikom prikupljanja osobnih podatka</w:t>
      </w:r>
    </w:p>
    <w:p w14:paraId="342FF491" w14:textId="77777777" w:rsidR="00610745" w:rsidRPr="00610745" w:rsidRDefault="00610745" w:rsidP="00610745">
      <w:pPr>
        <w:numPr>
          <w:ilvl w:val="0"/>
          <w:numId w:val="6"/>
        </w:numPr>
        <w:spacing w:after="200" w:line="276" w:lineRule="auto"/>
        <w:contextualSpacing/>
        <w:jc w:val="both"/>
        <w:rPr>
          <w:rFonts w:eastAsia="Calibri"/>
          <w:lang w:eastAsia="en-US"/>
        </w:rPr>
      </w:pPr>
      <w:r w:rsidRPr="00610745">
        <w:rPr>
          <w:rFonts w:eastAsia="Calibri"/>
          <w:lang w:eastAsia="en-US"/>
        </w:rPr>
        <w:t>Informacije o prirodi prikupljanja i obrade podataka</w:t>
      </w:r>
    </w:p>
    <w:p w14:paraId="2EC63AEA" w14:textId="77777777" w:rsidR="00610745" w:rsidRPr="00610745" w:rsidRDefault="00610745" w:rsidP="00610745">
      <w:pPr>
        <w:numPr>
          <w:ilvl w:val="0"/>
          <w:numId w:val="6"/>
        </w:numPr>
        <w:spacing w:after="200" w:line="276" w:lineRule="auto"/>
        <w:contextualSpacing/>
        <w:jc w:val="both"/>
        <w:rPr>
          <w:rFonts w:eastAsia="Calibri"/>
          <w:lang w:eastAsia="en-US"/>
        </w:rPr>
      </w:pPr>
      <w:r w:rsidRPr="00610745">
        <w:rPr>
          <w:rFonts w:eastAsia="Calibri"/>
          <w:lang w:eastAsia="en-US"/>
        </w:rPr>
        <w:t>Informacije o pravima ispitanika</w:t>
      </w:r>
    </w:p>
    <w:p w14:paraId="05CEED7E"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Pružanje podataka ispitaniku na osnovu zahtjeva ispitanika, prakticiranje prava ispitanika na pristup/ispravaka/dopunu/zaborav</w:t>
      </w:r>
    </w:p>
    <w:p w14:paraId="6E799D03"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Životni ciklus osobnih podatka koji se prikupljaju, vrijeme čuvanja osobnih podataka</w:t>
      </w:r>
    </w:p>
    <w:p w14:paraId="4A897CAB"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 xml:space="preserve">Zaštita pristupa osobnim podacima pri korištenju, prijenosu unutar organizacije ili trećim stranima i pri pohrani (Dana </w:t>
      </w:r>
      <w:proofErr w:type="spellStart"/>
      <w:r w:rsidRPr="00610745">
        <w:rPr>
          <w:rFonts w:eastAsia="Calibri"/>
          <w:lang w:eastAsia="en-US"/>
        </w:rPr>
        <w:t>in</w:t>
      </w:r>
      <w:proofErr w:type="spellEnd"/>
      <w:r w:rsidRPr="00610745">
        <w:rPr>
          <w:rFonts w:eastAsia="Calibri"/>
          <w:lang w:eastAsia="en-US"/>
        </w:rPr>
        <w:t xml:space="preserve"> </w:t>
      </w:r>
      <w:proofErr w:type="spellStart"/>
      <w:r w:rsidRPr="00610745">
        <w:rPr>
          <w:rFonts w:eastAsia="Calibri"/>
          <w:lang w:eastAsia="en-US"/>
        </w:rPr>
        <w:t>transit</w:t>
      </w:r>
      <w:proofErr w:type="spellEnd"/>
      <w:r w:rsidRPr="00610745">
        <w:rPr>
          <w:rFonts w:eastAsia="Calibri"/>
          <w:lang w:eastAsia="en-US"/>
        </w:rPr>
        <w:t xml:space="preserve"> i Dna at </w:t>
      </w:r>
      <w:proofErr w:type="spellStart"/>
      <w:r w:rsidRPr="00610745">
        <w:rPr>
          <w:rFonts w:eastAsia="Calibri"/>
          <w:lang w:eastAsia="en-US"/>
        </w:rPr>
        <w:t>rest</w:t>
      </w:r>
      <w:proofErr w:type="spellEnd"/>
      <w:r w:rsidRPr="00610745">
        <w:rPr>
          <w:rFonts w:eastAsia="Calibri"/>
          <w:lang w:eastAsia="en-US"/>
        </w:rPr>
        <w:t>)</w:t>
      </w:r>
    </w:p>
    <w:p w14:paraId="17807A46"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Informacijska sigurnosti osobnih podatka, provođenje penetracijskih testova s ciljem otkrivanja osobnih podatka</w:t>
      </w:r>
    </w:p>
    <w:p w14:paraId="36DF9437"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Upravljanje trećim stranama iz aspekta privatnosti osobnih podataka</w:t>
      </w:r>
    </w:p>
    <w:p w14:paraId="3A45D214"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 xml:space="preserve">Procjena utjecaja na privatnost (za postojeće i nove projekte i poslove ) PIA i </w:t>
      </w:r>
      <w:proofErr w:type="spellStart"/>
      <w:r w:rsidRPr="00610745">
        <w:rPr>
          <w:rFonts w:eastAsia="Calibri"/>
          <w:lang w:eastAsia="en-US"/>
        </w:rPr>
        <w:t>Privacy</w:t>
      </w:r>
      <w:proofErr w:type="spellEnd"/>
      <w:r w:rsidRPr="00610745">
        <w:rPr>
          <w:rFonts w:eastAsia="Calibri"/>
          <w:lang w:eastAsia="en-US"/>
        </w:rPr>
        <w:t xml:space="preserve"> </w:t>
      </w:r>
      <w:proofErr w:type="spellStart"/>
      <w:r w:rsidRPr="00610745">
        <w:rPr>
          <w:rFonts w:eastAsia="Calibri"/>
          <w:lang w:eastAsia="en-US"/>
        </w:rPr>
        <w:t>by</w:t>
      </w:r>
      <w:proofErr w:type="spellEnd"/>
      <w:r w:rsidRPr="00610745">
        <w:rPr>
          <w:rFonts w:eastAsia="Calibri"/>
          <w:lang w:eastAsia="en-US"/>
        </w:rPr>
        <w:t xml:space="preserve"> design</w:t>
      </w:r>
    </w:p>
    <w:p w14:paraId="239929C6"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Prikupljanje i evidencija zapisa o obradi osobnih podataka</w:t>
      </w:r>
    </w:p>
    <w:p w14:paraId="45E468F8"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Dodjela uloga i odgovornosti sukladno sistematizaciji radnih mjesta</w:t>
      </w:r>
    </w:p>
    <w:p w14:paraId="669BDC57" w14:textId="77777777" w:rsidR="00610745" w:rsidRP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Izvještavanje o incidentima povrede osobnih podataka prema:</w:t>
      </w:r>
    </w:p>
    <w:p w14:paraId="0460E52D" w14:textId="77777777" w:rsidR="00610745" w:rsidRPr="00610745" w:rsidRDefault="00610745" w:rsidP="00610745">
      <w:pPr>
        <w:numPr>
          <w:ilvl w:val="0"/>
          <w:numId w:val="6"/>
        </w:numPr>
        <w:spacing w:after="200" w:line="276" w:lineRule="auto"/>
        <w:contextualSpacing/>
        <w:jc w:val="both"/>
        <w:rPr>
          <w:rFonts w:eastAsia="Calibri"/>
          <w:lang w:eastAsia="en-US"/>
        </w:rPr>
      </w:pPr>
      <w:r w:rsidRPr="00610745">
        <w:rPr>
          <w:rFonts w:eastAsia="Calibri"/>
          <w:lang w:eastAsia="en-US"/>
        </w:rPr>
        <w:t>ispitaniku</w:t>
      </w:r>
    </w:p>
    <w:p w14:paraId="1444B496" w14:textId="77777777" w:rsidR="00610745" w:rsidRPr="00610745" w:rsidRDefault="00610745" w:rsidP="00610745">
      <w:pPr>
        <w:numPr>
          <w:ilvl w:val="0"/>
          <w:numId w:val="6"/>
        </w:numPr>
        <w:spacing w:after="200" w:line="276" w:lineRule="auto"/>
        <w:contextualSpacing/>
        <w:jc w:val="both"/>
        <w:rPr>
          <w:rFonts w:eastAsia="Calibri"/>
          <w:lang w:eastAsia="en-US"/>
        </w:rPr>
      </w:pPr>
      <w:r w:rsidRPr="00610745">
        <w:rPr>
          <w:rFonts w:eastAsia="Calibri"/>
          <w:lang w:eastAsia="en-US"/>
        </w:rPr>
        <w:t>Nadzornom tijelu</w:t>
      </w:r>
    </w:p>
    <w:p w14:paraId="2AD08BAD" w14:textId="77777777" w:rsidR="00610745" w:rsidRDefault="00610745" w:rsidP="00610745">
      <w:pPr>
        <w:numPr>
          <w:ilvl w:val="0"/>
          <w:numId w:val="5"/>
        </w:numPr>
        <w:spacing w:after="200" w:line="276" w:lineRule="auto"/>
        <w:contextualSpacing/>
        <w:jc w:val="both"/>
        <w:rPr>
          <w:rFonts w:eastAsia="Calibri"/>
          <w:lang w:eastAsia="en-US"/>
        </w:rPr>
      </w:pPr>
      <w:r w:rsidRPr="00610745">
        <w:rPr>
          <w:rFonts w:eastAsia="Calibri"/>
          <w:lang w:eastAsia="en-US"/>
        </w:rPr>
        <w:t>Provjera sustava i korekcije sustava na osnovu otkrivenih nesukladnosti</w:t>
      </w:r>
    </w:p>
    <w:p w14:paraId="2260294F" w14:textId="77777777" w:rsidR="003F2AB0" w:rsidRPr="00610745" w:rsidRDefault="003F2AB0" w:rsidP="003F2AB0">
      <w:pPr>
        <w:spacing w:after="200" w:line="276" w:lineRule="auto"/>
        <w:ind w:left="1440"/>
        <w:contextualSpacing/>
        <w:jc w:val="both"/>
        <w:rPr>
          <w:rFonts w:eastAsia="Calibri"/>
          <w:lang w:eastAsia="en-US"/>
        </w:rPr>
      </w:pPr>
    </w:p>
    <w:p w14:paraId="1D8B33A2" w14:textId="6A089F65" w:rsidR="00610745" w:rsidRPr="00610745" w:rsidRDefault="00610745" w:rsidP="00610745">
      <w:pPr>
        <w:jc w:val="both"/>
        <w:rPr>
          <w:rFonts w:eastAsia="Calibri"/>
        </w:rPr>
      </w:pPr>
      <w:r w:rsidRPr="004A1640">
        <w:rPr>
          <w:rFonts w:eastAsia="Calibri"/>
        </w:rPr>
        <w:lastRenderedPageBreak/>
        <w:t xml:space="preserve">Ponuditelj/Pružatelj usluge je izvršio </w:t>
      </w:r>
      <w:r w:rsidR="00F81552" w:rsidRPr="004A1640">
        <w:rPr>
          <w:rFonts w:eastAsia="Calibri"/>
        </w:rPr>
        <w:t xml:space="preserve">uslugu u trenu </w:t>
      </w:r>
      <w:r w:rsidR="00F81552" w:rsidRPr="00280452">
        <w:rPr>
          <w:rFonts w:eastAsia="Calibri"/>
        </w:rPr>
        <w:t xml:space="preserve">kad </w:t>
      </w:r>
      <w:r w:rsidR="00280452" w:rsidRPr="00280452">
        <w:rPr>
          <w:rFonts w:eastAsia="Calibri"/>
        </w:rPr>
        <w:t>je</w:t>
      </w:r>
      <w:r w:rsidRPr="00280452">
        <w:rPr>
          <w:rFonts w:eastAsia="Calibri"/>
        </w:rPr>
        <w:t>:</w:t>
      </w:r>
    </w:p>
    <w:p w14:paraId="004881C8" w14:textId="77777777" w:rsidR="00610745" w:rsidRPr="00610745" w:rsidRDefault="00610745" w:rsidP="00610745">
      <w:pPr>
        <w:numPr>
          <w:ilvl w:val="0"/>
          <w:numId w:val="7"/>
        </w:numPr>
        <w:spacing w:after="200" w:line="276" w:lineRule="auto"/>
        <w:contextualSpacing/>
        <w:jc w:val="both"/>
        <w:rPr>
          <w:rFonts w:eastAsia="Calibri"/>
          <w:lang w:eastAsia="en-US"/>
        </w:rPr>
      </w:pPr>
      <w:r w:rsidRPr="00610745">
        <w:rPr>
          <w:rFonts w:eastAsia="Calibri"/>
          <w:lang w:eastAsia="en-US"/>
        </w:rPr>
        <w:t>Definiran i prihvaćen plan izvršenja Procjene</w:t>
      </w:r>
    </w:p>
    <w:p w14:paraId="78A78469" w14:textId="77777777" w:rsidR="00610745" w:rsidRPr="00610745" w:rsidRDefault="00610745" w:rsidP="00610745">
      <w:pPr>
        <w:numPr>
          <w:ilvl w:val="0"/>
          <w:numId w:val="7"/>
        </w:numPr>
        <w:spacing w:after="200" w:line="276" w:lineRule="auto"/>
        <w:contextualSpacing/>
        <w:jc w:val="both"/>
        <w:rPr>
          <w:rFonts w:eastAsia="Calibri"/>
          <w:lang w:eastAsia="en-US"/>
        </w:rPr>
      </w:pPr>
      <w:r w:rsidRPr="00610745">
        <w:rPr>
          <w:rFonts w:eastAsia="Calibri"/>
          <w:lang w:eastAsia="en-US"/>
        </w:rPr>
        <w:t>Predana procjena stanja usklađenosti u skladu s točkama 7.a do 7.i</w:t>
      </w:r>
    </w:p>
    <w:p w14:paraId="4D8F972C" w14:textId="745A417C" w:rsidR="00610745" w:rsidRDefault="00610745" w:rsidP="00610745">
      <w:pPr>
        <w:numPr>
          <w:ilvl w:val="0"/>
          <w:numId w:val="7"/>
        </w:numPr>
        <w:spacing w:after="200" w:line="276" w:lineRule="auto"/>
        <w:contextualSpacing/>
        <w:jc w:val="both"/>
        <w:rPr>
          <w:rFonts w:eastAsia="Calibri"/>
          <w:lang w:eastAsia="en-US"/>
        </w:rPr>
      </w:pPr>
      <w:proofErr w:type="spellStart"/>
      <w:r w:rsidRPr="00610745">
        <w:rPr>
          <w:rFonts w:eastAsia="Calibri"/>
          <w:lang w:eastAsia="en-US"/>
        </w:rPr>
        <w:t>Iskomunicirane</w:t>
      </w:r>
      <w:proofErr w:type="spellEnd"/>
      <w:r w:rsidRPr="00610745">
        <w:rPr>
          <w:rFonts w:eastAsia="Calibri"/>
          <w:lang w:eastAsia="en-US"/>
        </w:rPr>
        <w:t xml:space="preserve"> operativne i strate</w:t>
      </w:r>
      <w:r w:rsidR="00156E36">
        <w:rPr>
          <w:rFonts w:eastAsia="Calibri"/>
          <w:lang w:eastAsia="en-US"/>
        </w:rPr>
        <w:t>ške preporuke s aktivnostima pre</w:t>
      </w:r>
      <w:r w:rsidRPr="00610745">
        <w:rPr>
          <w:rFonts w:eastAsia="Calibri"/>
          <w:lang w:eastAsia="en-US"/>
        </w:rPr>
        <w:t>ma zadovoljavanju GDPR kriterija.</w:t>
      </w:r>
    </w:p>
    <w:p w14:paraId="634070D5" w14:textId="77777777" w:rsidR="00BD6B18" w:rsidRPr="00610745" w:rsidRDefault="00BD6B18" w:rsidP="00BD6B18">
      <w:pPr>
        <w:spacing w:after="200" w:line="276" w:lineRule="auto"/>
        <w:ind w:left="720"/>
        <w:contextualSpacing/>
        <w:jc w:val="both"/>
        <w:rPr>
          <w:rFonts w:eastAsia="Calibri"/>
          <w:lang w:eastAsia="en-US"/>
        </w:rPr>
      </w:pPr>
    </w:p>
    <w:p w14:paraId="18A751EC" w14:textId="77777777" w:rsidR="00610745" w:rsidRPr="00610745" w:rsidRDefault="00610745" w:rsidP="00610745">
      <w:pPr>
        <w:rPr>
          <w:b/>
        </w:rPr>
      </w:pPr>
      <w:r w:rsidRPr="00610745">
        <w:rPr>
          <w:b/>
        </w:rPr>
        <w:t xml:space="preserve">Evidencijski broj nabave: </w:t>
      </w:r>
      <w:r w:rsidRPr="00610745">
        <w:t>JN-152/18</w:t>
      </w:r>
    </w:p>
    <w:p w14:paraId="65FE8387" w14:textId="77777777" w:rsidR="00610745" w:rsidRPr="00610745" w:rsidRDefault="00610745" w:rsidP="00610745">
      <w:pPr>
        <w:rPr>
          <w:b/>
        </w:rPr>
      </w:pPr>
    </w:p>
    <w:p w14:paraId="7008C61B" w14:textId="77777777" w:rsidR="00610745" w:rsidRPr="00610745" w:rsidRDefault="00610745" w:rsidP="00610745">
      <w:r w:rsidRPr="00610745">
        <w:rPr>
          <w:b/>
        </w:rPr>
        <w:t xml:space="preserve">Procijenjena vrijednost nabave: </w:t>
      </w:r>
      <w:r w:rsidRPr="00610745">
        <w:t>150.000,00 kuna bez PDV-a.</w:t>
      </w:r>
    </w:p>
    <w:p w14:paraId="1BA4E183" w14:textId="77777777" w:rsidR="00610745" w:rsidRPr="00610745" w:rsidRDefault="00610745" w:rsidP="00610745">
      <w:pPr>
        <w:keepNext/>
        <w:keepLines/>
        <w:spacing w:before="240"/>
        <w:jc w:val="both"/>
        <w:outlineLvl w:val="0"/>
        <w:rPr>
          <w:rFonts w:ascii="Calibri Light" w:eastAsia="SimSun" w:hAnsi="Calibri Light"/>
          <w:color w:val="000000"/>
          <w:sz w:val="32"/>
          <w:szCs w:val="32"/>
        </w:rPr>
      </w:pPr>
      <w:bookmarkStart w:id="6" w:name="_Toc477513046"/>
      <w:bookmarkStart w:id="7" w:name="_Toc489435921"/>
      <w:r w:rsidRPr="00610745">
        <w:rPr>
          <w:rFonts w:eastAsia="Calibri"/>
          <w:b/>
          <w:bCs/>
          <w:kern w:val="32"/>
          <w:szCs w:val="32"/>
          <w:lang w:val="pl-PL"/>
        </w:rPr>
        <w:t xml:space="preserve">Rok </w:t>
      </w:r>
      <w:bookmarkEnd w:id="6"/>
      <w:r w:rsidRPr="00610745">
        <w:rPr>
          <w:b/>
          <w:bCs/>
          <w:kern w:val="32"/>
          <w:szCs w:val="32"/>
        </w:rPr>
        <w:t>početka i završetka izvršenja ugovora</w:t>
      </w:r>
      <w:bookmarkStart w:id="8" w:name="_Toc477513045"/>
      <w:bookmarkStart w:id="9" w:name="_Toc489435920"/>
      <w:bookmarkEnd w:id="7"/>
      <w:r w:rsidRPr="00610745">
        <w:rPr>
          <w:b/>
          <w:bCs/>
          <w:kern w:val="32"/>
          <w:szCs w:val="32"/>
        </w:rPr>
        <w:t xml:space="preserve">: </w:t>
      </w:r>
      <w:r w:rsidRPr="00610745">
        <w:rPr>
          <w:rFonts w:eastAsia="SimSun"/>
          <w:color w:val="000000"/>
        </w:rPr>
        <w:t>Gospodarski subjekt obvezan je početi sa izvršenjem ugovora po potpisu istoga, a predmetnu uslugu završiti najkasnije u roku do 45 dana.</w:t>
      </w:r>
    </w:p>
    <w:p w14:paraId="1F6C210E" w14:textId="77777777" w:rsidR="00610745" w:rsidRPr="00610745" w:rsidRDefault="00610745" w:rsidP="00610745">
      <w:pPr>
        <w:autoSpaceDE w:val="0"/>
        <w:autoSpaceDN w:val="0"/>
        <w:jc w:val="both"/>
        <w:rPr>
          <w:rFonts w:eastAsia="SimSun"/>
          <w:color w:val="000000"/>
        </w:rPr>
      </w:pPr>
    </w:p>
    <w:p w14:paraId="123CCDFC" w14:textId="77777777" w:rsidR="00610745" w:rsidRPr="00610745" w:rsidRDefault="00610745" w:rsidP="00610745">
      <w:pPr>
        <w:keepNext/>
        <w:outlineLvl w:val="0"/>
        <w:rPr>
          <w:b/>
          <w:bCs/>
          <w:kern w:val="32"/>
          <w:szCs w:val="32"/>
        </w:rPr>
      </w:pPr>
      <w:r w:rsidRPr="00610745">
        <w:rPr>
          <w:b/>
          <w:bCs/>
          <w:kern w:val="32"/>
          <w:szCs w:val="32"/>
        </w:rPr>
        <w:t xml:space="preserve">Mjesto </w:t>
      </w:r>
      <w:bookmarkEnd w:id="8"/>
      <w:r w:rsidRPr="00610745">
        <w:rPr>
          <w:b/>
          <w:bCs/>
          <w:kern w:val="32"/>
          <w:szCs w:val="32"/>
        </w:rPr>
        <w:t>izvršenja ugovora</w:t>
      </w:r>
      <w:bookmarkEnd w:id="9"/>
      <w:r w:rsidRPr="00610745">
        <w:rPr>
          <w:b/>
          <w:bCs/>
          <w:kern w:val="32"/>
          <w:szCs w:val="32"/>
        </w:rPr>
        <w:t xml:space="preserve">: </w:t>
      </w:r>
      <w:r w:rsidRPr="00610745">
        <w:t xml:space="preserve">Sjedište Naručitelja u Zagrebu, </w:t>
      </w:r>
      <w:proofErr w:type="spellStart"/>
      <w:r w:rsidRPr="00610745">
        <w:t>Miramarska</w:t>
      </w:r>
      <w:proofErr w:type="spellEnd"/>
      <w:r w:rsidRPr="00610745">
        <w:t xml:space="preserve"> 22.</w:t>
      </w:r>
    </w:p>
    <w:p w14:paraId="41B7035B" w14:textId="77777777" w:rsidR="00610745" w:rsidRPr="00610745" w:rsidRDefault="00610745" w:rsidP="00610745">
      <w:pPr>
        <w:rPr>
          <w:b/>
        </w:rPr>
      </w:pPr>
    </w:p>
    <w:p w14:paraId="2508867D" w14:textId="18C37317" w:rsidR="00610745" w:rsidRPr="00610745" w:rsidRDefault="00610745" w:rsidP="00610745">
      <w:pPr>
        <w:jc w:val="both"/>
      </w:pPr>
      <w:r w:rsidRPr="00610745">
        <w:rPr>
          <w:b/>
        </w:rPr>
        <w:t>Kriterij za odabir ponude:</w:t>
      </w:r>
      <w:r w:rsidRPr="00610745">
        <w:t xml:space="preserve"> </w:t>
      </w:r>
      <w:r w:rsidRPr="003F2AB0">
        <w:t>najniža cijena ponude</w:t>
      </w:r>
      <w:r w:rsidR="003F2AB0" w:rsidRPr="003F2AB0">
        <w:t xml:space="preserve"> </w:t>
      </w:r>
    </w:p>
    <w:p w14:paraId="531C2760" w14:textId="77777777" w:rsidR="00610745" w:rsidRPr="00610745" w:rsidRDefault="00610745" w:rsidP="00610745"/>
    <w:p w14:paraId="7A1F7007" w14:textId="77777777" w:rsidR="00610745" w:rsidRPr="00610745" w:rsidRDefault="00610745" w:rsidP="00610745">
      <w:pPr>
        <w:jc w:val="both"/>
        <w:rPr>
          <w:b/>
        </w:rPr>
      </w:pPr>
      <w:r w:rsidRPr="00610745">
        <w:rPr>
          <w:b/>
        </w:rPr>
        <w:t>Gospodarski subjekt</w:t>
      </w:r>
      <w:r w:rsidRPr="00610745">
        <w:t xml:space="preserve"> </w:t>
      </w:r>
      <w:r w:rsidRPr="00610745">
        <w:rPr>
          <w:b/>
        </w:rPr>
        <w:t>je u ponudi dužan dostaviti sljedeće:</w:t>
      </w:r>
    </w:p>
    <w:p w14:paraId="2319BACD" w14:textId="77777777" w:rsidR="00610745" w:rsidRPr="00610745" w:rsidRDefault="00610745" w:rsidP="00610745">
      <w:pPr>
        <w:jc w:val="both"/>
      </w:pPr>
      <w:r w:rsidRPr="00610745">
        <w:t>Ponuditelj mora na raspolaganju imati minimalno dvije osobe sa certifikatom, a jedna osoba smije posjedovati više certifikata, navedenih u nastavku.</w:t>
      </w:r>
    </w:p>
    <w:p w14:paraId="2D20007F" w14:textId="77777777" w:rsidR="00610745" w:rsidRPr="00610745" w:rsidRDefault="00610745" w:rsidP="00610745">
      <w:pPr>
        <w:jc w:val="both"/>
      </w:pPr>
      <w:r w:rsidRPr="00610745">
        <w:t>Ponuditelj je obvezan u svojoj ponudi kao njen sastavni dio priložiti izjavu o stručnjacima (Prilog 4) i certifikatima tehničkih stručnjaka, koji će aktivno raditi na ovom projektu, a kojima dokazuje da raspolaže stručnim znanjima za izvršenje usluga iz predmeta nabave.</w:t>
      </w:r>
    </w:p>
    <w:p w14:paraId="3FBFE08D" w14:textId="77777777" w:rsidR="00610745" w:rsidRPr="00610745" w:rsidRDefault="00610745" w:rsidP="00610745">
      <w:pPr>
        <w:jc w:val="both"/>
      </w:pPr>
      <w:r w:rsidRPr="00610745">
        <w:t xml:space="preserve"> Potrebni certifikati kojima se dokazuje stručnost:</w:t>
      </w:r>
    </w:p>
    <w:p w14:paraId="3F1667F3" w14:textId="77777777" w:rsidR="00610745" w:rsidRPr="00610745" w:rsidRDefault="00610745" w:rsidP="00610745">
      <w:pPr>
        <w:jc w:val="both"/>
      </w:pPr>
      <w:r w:rsidRPr="00610745">
        <w:t>- CISM (</w:t>
      </w:r>
      <w:proofErr w:type="spellStart"/>
      <w:r w:rsidRPr="00610745">
        <w:t>Certified</w:t>
      </w:r>
      <w:proofErr w:type="spellEnd"/>
      <w:r w:rsidRPr="00610745">
        <w:t xml:space="preserve"> </w:t>
      </w:r>
      <w:proofErr w:type="spellStart"/>
      <w:r w:rsidRPr="00610745">
        <w:t>Information</w:t>
      </w:r>
      <w:proofErr w:type="spellEnd"/>
      <w:r w:rsidRPr="00610745">
        <w:t xml:space="preserve"> </w:t>
      </w:r>
      <w:proofErr w:type="spellStart"/>
      <w:r w:rsidRPr="00610745">
        <w:t>Security</w:t>
      </w:r>
      <w:proofErr w:type="spellEnd"/>
      <w:r w:rsidRPr="00610745">
        <w:t xml:space="preserve"> Manager) ili jednakovrijedan</w:t>
      </w:r>
    </w:p>
    <w:p w14:paraId="599EB03D" w14:textId="77777777" w:rsidR="00610745" w:rsidRPr="00610745" w:rsidRDefault="00610745" w:rsidP="00610745">
      <w:pPr>
        <w:jc w:val="both"/>
      </w:pPr>
      <w:r w:rsidRPr="00610745">
        <w:t>- (ISC)2 CISSP (</w:t>
      </w:r>
      <w:proofErr w:type="spellStart"/>
      <w:r w:rsidRPr="00610745">
        <w:t>Certified</w:t>
      </w:r>
      <w:proofErr w:type="spellEnd"/>
      <w:r w:rsidRPr="00610745">
        <w:t xml:space="preserve"> </w:t>
      </w:r>
      <w:proofErr w:type="spellStart"/>
      <w:r w:rsidRPr="00610745">
        <w:t>Information</w:t>
      </w:r>
      <w:proofErr w:type="spellEnd"/>
      <w:r w:rsidRPr="00610745">
        <w:t xml:space="preserve"> Systems </w:t>
      </w:r>
      <w:proofErr w:type="spellStart"/>
      <w:r w:rsidRPr="00610745">
        <w:t>Security</w:t>
      </w:r>
      <w:proofErr w:type="spellEnd"/>
      <w:r w:rsidRPr="00610745">
        <w:t xml:space="preserve"> Professional) ili jednakovrijedan</w:t>
      </w:r>
    </w:p>
    <w:p w14:paraId="37DC01A2" w14:textId="77777777" w:rsidR="00610745" w:rsidRPr="00610745" w:rsidRDefault="00610745" w:rsidP="00610745">
      <w:pPr>
        <w:jc w:val="both"/>
      </w:pPr>
      <w:r w:rsidRPr="00610745">
        <w:t>- OSCP (</w:t>
      </w:r>
      <w:proofErr w:type="spellStart"/>
      <w:r w:rsidRPr="00610745">
        <w:t>Offensive</w:t>
      </w:r>
      <w:proofErr w:type="spellEnd"/>
      <w:r w:rsidRPr="00610745">
        <w:t xml:space="preserve"> SECURITY </w:t>
      </w:r>
      <w:proofErr w:type="spellStart"/>
      <w:r w:rsidRPr="00610745">
        <w:t>Ceritifed</w:t>
      </w:r>
      <w:proofErr w:type="spellEnd"/>
      <w:r w:rsidRPr="00610745">
        <w:t xml:space="preserve"> </w:t>
      </w:r>
      <w:proofErr w:type="spellStart"/>
      <w:r w:rsidRPr="00610745">
        <w:t>Proffesional</w:t>
      </w:r>
      <w:proofErr w:type="spellEnd"/>
      <w:r w:rsidRPr="00610745">
        <w:t>) ili jednakovrijedan</w:t>
      </w:r>
    </w:p>
    <w:p w14:paraId="0E3765CB" w14:textId="77777777" w:rsidR="00610745" w:rsidRPr="00610745" w:rsidRDefault="00610745" w:rsidP="00610745">
      <w:pPr>
        <w:jc w:val="both"/>
      </w:pPr>
    </w:p>
    <w:p w14:paraId="7E48CA39" w14:textId="77777777" w:rsidR="00610745" w:rsidRPr="00610745" w:rsidRDefault="00610745" w:rsidP="00610745">
      <w:r w:rsidRPr="00610745">
        <w:t>Zatim:</w:t>
      </w:r>
    </w:p>
    <w:p w14:paraId="4982F6BA" w14:textId="77777777" w:rsidR="00610745" w:rsidRPr="00610745" w:rsidRDefault="00610745" w:rsidP="00610745">
      <w:pPr>
        <w:jc w:val="both"/>
      </w:pPr>
      <w:r w:rsidRPr="00610745">
        <w:t xml:space="preserve">- Popunjen Ponudbeni list s upisanom cijenom ponude, sukladno Prilogu 1. ovog Poziva </w:t>
      </w:r>
    </w:p>
    <w:p w14:paraId="40400786" w14:textId="77777777" w:rsidR="00610745" w:rsidRPr="00610745" w:rsidRDefault="00610745" w:rsidP="00610745">
      <w:pPr>
        <w:jc w:val="both"/>
      </w:pPr>
      <w:r w:rsidRPr="00610745">
        <w:t xml:space="preserve">- Izjavu o nekažnjavanju – predložak izjave nalazi se u Prilogu 2. ovog Poziva. Izjava ne </w:t>
      </w:r>
    </w:p>
    <w:p w14:paraId="736D843B" w14:textId="77777777" w:rsidR="00610745" w:rsidRPr="00610745" w:rsidRDefault="00610745" w:rsidP="00610745">
      <w:pPr>
        <w:jc w:val="both"/>
      </w:pPr>
      <w:r w:rsidRPr="00610745">
        <w:t xml:space="preserve">  smije biti starija od tri mjeseca računajući od dana početka javne postupka nabave, odnosno </w:t>
      </w:r>
    </w:p>
    <w:p w14:paraId="4B76C27F" w14:textId="77777777" w:rsidR="00610745" w:rsidRPr="00610745" w:rsidRDefault="00610745" w:rsidP="00610745">
      <w:pPr>
        <w:jc w:val="both"/>
      </w:pPr>
      <w:r w:rsidRPr="00610745">
        <w:t xml:space="preserve">  od dana slanja Poziva na dostavu ponuda</w:t>
      </w:r>
    </w:p>
    <w:p w14:paraId="26104DBE" w14:textId="77777777" w:rsidR="00610745" w:rsidRPr="00610745" w:rsidRDefault="00610745" w:rsidP="00610745">
      <w:pPr>
        <w:jc w:val="both"/>
      </w:pPr>
      <w:r w:rsidRPr="00610745">
        <w:t xml:space="preserve">- Potvrdu Porezne uprave - dokaz o ispunjenim obvezama plaćanja dospjelih poreznih obveza </w:t>
      </w:r>
    </w:p>
    <w:p w14:paraId="5A833010" w14:textId="77777777" w:rsidR="00610745" w:rsidRPr="00610745" w:rsidRDefault="00610745" w:rsidP="00610745">
      <w:pPr>
        <w:jc w:val="both"/>
      </w:pPr>
      <w:r w:rsidRPr="00610745">
        <w:t xml:space="preserve">  i obveza za mirovinsko i zdravstveno osiguranje. </w:t>
      </w:r>
      <w:bookmarkStart w:id="10" w:name="_Hlk512524179"/>
      <w:r w:rsidRPr="00610745">
        <w:t xml:space="preserve">Potvrda ne smije biti starija od tri mjeseca </w:t>
      </w:r>
    </w:p>
    <w:p w14:paraId="75D7BEEF" w14:textId="77777777" w:rsidR="00610745" w:rsidRPr="00610745" w:rsidRDefault="00610745" w:rsidP="00610745">
      <w:pPr>
        <w:jc w:val="both"/>
      </w:pPr>
      <w:r w:rsidRPr="00610745">
        <w:t xml:space="preserve">  računajući od dana početka javne postupka nabave, odnosno od dana slanja Poziva na </w:t>
      </w:r>
    </w:p>
    <w:p w14:paraId="70C4D0F4" w14:textId="77777777" w:rsidR="00610745" w:rsidRPr="00610745" w:rsidRDefault="00610745" w:rsidP="00610745">
      <w:pPr>
        <w:jc w:val="both"/>
      </w:pPr>
      <w:r w:rsidRPr="00610745">
        <w:t xml:space="preserve">  dostavu ponuda</w:t>
      </w:r>
    </w:p>
    <w:bookmarkEnd w:id="10"/>
    <w:p w14:paraId="499123D7" w14:textId="77777777" w:rsidR="00610745" w:rsidRPr="00610745" w:rsidRDefault="00610745" w:rsidP="00610745">
      <w:pPr>
        <w:jc w:val="both"/>
      </w:pPr>
      <w:r w:rsidRPr="00610745">
        <w:t>- Popunjen Troškovnik (Prilog 3.)</w:t>
      </w:r>
    </w:p>
    <w:p w14:paraId="6018CB0A" w14:textId="77777777" w:rsidR="00610745" w:rsidRPr="00610745" w:rsidRDefault="00610745" w:rsidP="00610745">
      <w:pPr>
        <w:ind w:left="142" w:hanging="142"/>
        <w:jc w:val="both"/>
      </w:pPr>
    </w:p>
    <w:p w14:paraId="323239F7" w14:textId="77777777" w:rsidR="00610745" w:rsidRPr="00610745" w:rsidRDefault="00610745" w:rsidP="00610745">
      <w:pPr>
        <w:jc w:val="both"/>
      </w:pPr>
      <w:r w:rsidRPr="00610745">
        <w:rPr>
          <w:b/>
        </w:rPr>
        <w:t xml:space="preserve">Jezik ponude: </w:t>
      </w:r>
      <w:r w:rsidRPr="00610745">
        <w:t>Ponuda se podnosi na hrvatskom jeziku, osim traženih certifikata koji mogu biti i na engleskom jeziku te mogu biti priloženi kao neovjerena kopija.</w:t>
      </w:r>
    </w:p>
    <w:p w14:paraId="4BE691D2" w14:textId="77777777" w:rsidR="00610745" w:rsidRPr="00610745" w:rsidRDefault="00610745" w:rsidP="00610745">
      <w:pPr>
        <w:jc w:val="both"/>
        <w:rPr>
          <w:b/>
        </w:rPr>
      </w:pPr>
    </w:p>
    <w:p w14:paraId="6774FE01" w14:textId="77777777" w:rsidR="00610745" w:rsidRPr="00610745" w:rsidRDefault="00610745" w:rsidP="00610745">
      <w:pPr>
        <w:jc w:val="both"/>
      </w:pPr>
      <w:r w:rsidRPr="00610745">
        <w:rPr>
          <w:b/>
        </w:rPr>
        <w:t>Rok valjanosti ponude:</w:t>
      </w:r>
      <w:r w:rsidRPr="00610745">
        <w:t xml:space="preserve">  </w:t>
      </w:r>
      <w:r w:rsidRPr="00610745">
        <w:rPr>
          <w:rFonts w:eastAsia="SimSun"/>
          <w:b/>
        </w:rPr>
        <w:t>30 dana</w:t>
      </w:r>
      <w:r w:rsidRPr="00610745">
        <w:rPr>
          <w:rFonts w:eastAsia="SimSun"/>
        </w:rPr>
        <w:t xml:space="preserve"> od dana isteka roka za dostavu ponuda.</w:t>
      </w:r>
    </w:p>
    <w:p w14:paraId="0E41489A" w14:textId="77777777" w:rsidR="00610745" w:rsidRPr="00610745" w:rsidRDefault="00610745" w:rsidP="00610745">
      <w:pPr>
        <w:jc w:val="both"/>
        <w:rPr>
          <w:b/>
        </w:rPr>
      </w:pPr>
    </w:p>
    <w:p w14:paraId="798B066C" w14:textId="77777777" w:rsidR="00610745" w:rsidRPr="00610745" w:rsidRDefault="00610745" w:rsidP="00610745">
      <w:pPr>
        <w:keepNext/>
        <w:outlineLvl w:val="0"/>
        <w:rPr>
          <w:b/>
        </w:rPr>
      </w:pPr>
      <w:bookmarkStart w:id="11" w:name="_Toc477513074"/>
      <w:bookmarkStart w:id="12" w:name="_Toc489435948"/>
      <w:r w:rsidRPr="00610745">
        <w:rPr>
          <w:b/>
          <w:bCs/>
          <w:kern w:val="32"/>
          <w:szCs w:val="32"/>
        </w:rPr>
        <w:t>Rok, način i uvjeti plaćanja</w:t>
      </w:r>
      <w:bookmarkEnd w:id="11"/>
      <w:bookmarkEnd w:id="12"/>
      <w:r w:rsidRPr="00610745">
        <w:rPr>
          <w:b/>
        </w:rPr>
        <w:t xml:space="preserve">: </w:t>
      </w:r>
    </w:p>
    <w:p w14:paraId="65824C34" w14:textId="77777777" w:rsidR="00610745" w:rsidRPr="00610745" w:rsidRDefault="00610745" w:rsidP="00610745">
      <w:pPr>
        <w:jc w:val="both"/>
      </w:pPr>
      <w:r w:rsidRPr="00610745">
        <w:t>Naručitelj će plaćanje vršiti na temelju ispostavljenog računa za nesporno izvršeni predmet nabave, sukladno prihvaćenoj ponudi, u roku 30 dana od dana primitka računa od strane Naručitelja, na žiro račun gospodarskog subjekta.</w:t>
      </w:r>
      <w:r w:rsidRPr="00610745">
        <w:rPr>
          <w:rFonts w:eastAsia="SimSun"/>
        </w:rPr>
        <w:t xml:space="preserve"> </w:t>
      </w:r>
    </w:p>
    <w:p w14:paraId="52B2412E" w14:textId="77777777" w:rsidR="00610745" w:rsidRDefault="00610745" w:rsidP="00610745">
      <w:pPr>
        <w:jc w:val="both"/>
        <w:rPr>
          <w:b/>
        </w:rPr>
      </w:pPr>
    </w:p>
    <w:p w14:paraId="241FC21E" w14:textId="3327267E" w:rsidR="006D505C" w:rsidRDefault="006D505C" w:rsidP="00610745">
      <w:pPr>
        <w:jc w:val="both"/>
        <w:rPr>
          <w:b/>
        </w:rPr>
      </w:pPr>
    </w:p>
    <w:p w14:paraId="496497FA" w14:textId="77777777" w:rsidR="006D505C" w:rsidRPr="00610745" w:rsidRDefault="006D505C" w:rsidP="00610745">
      <w:pPr>
        <w:jc w:val="both"/>
        <w:rPr>
          <w:b/>
        </w:rPr>
      </w:pPr>
    </w:p>
    <w:p w14:paraId="1B7B56D5" w14:textId="77777777" w:rsidR="00610745" w:rsidRPr="00610745" w:rsidRDefault="00610745" w:rsidP="00610745">
      <w:pPr>
        <w:jc w:val="both"/>
        <w:rPr>
          <w:b/>
        </w:rPr>
      </w:pPr>
      <w:r w:rsidRPr="00610745">
        <w:rPr>
          <w:b/>
        </w:rPr>
        <w:lastRenderedPageBreak/>
        <w:t>Bitni uvjeti ugovora:</w:t>
      </w:r>
    </w:p>
    <w:p w14:paraId="65BEEA0A" w14:textId="77777777" w:rsidR="00610745" w:rsidRPr="00610745" w:rsidRDefault="00610745" w:rsidP="00610745">
      <w:pPr>
        <w:jc w:val="both"/>
        <w:rPr>
          <w:b/>
        </w:rPr>
      </w:pPr>
    </w:p>
    <w:p w14:paraId="68257878" w14:textId="77777777" w:rsidR="00610745" w:rsidRPr="00610745" w:rsidRDefault="00610745" w:rsidP="00610745">
      <w:pPr>
        <w:jc w:val="both"/>
        <w:rPr>
          <w:b/>
        </w:rPr>
      </w:pPr>
      <w:r w:rsidRPr="00610745">
        <w:rPr>
          <w:b/>
        </w:rPr>
        <w:t>Jamstvo</w:t>
      </w:r>
    </w:p>
    <w:p w14:paraId="008B7095" w14:textId="77777777" w:rsidR="00610745" w:rsidRPr="00610745" w:rsidRDefault="00610745" w:rsidP="00610745">
      <w:pPr>
        <w:jc w:val="both"/>
      </w:pPr>
      <w:r w:rsidRPr="00610745">
        <w:t>Izvršitelj će nakon sklapanja Ugovora biti obvezan u roku od deset (10) dana od dana sklapanja Ugovora dostaviti bjanko zadužnicu ovjerenu kod javnog bilježnika kao jamstvo za uredno ispunjenje Ugovora, a za slučaj povrede ugovornih obveza, na iznos koji pokriva visinu od 10%  (deset posto) vrijednosti ukupno ugovorenog iznosa bez PDV-a.</w:t>
      </w:r>
    </w:p>
    <w:p w14:paraId="006AC792" w14:textId="77777777" w:rsidR="00610745" w:rsidRPr="00610745" w:rsidRDefault="00610745" w:rsidP="00610745">
      <w:pPr>
        <w:jc w:val="both"/>
      </w:pPr>
      <w:r w:rsidRPr="00610745">
        <w:t>Jamstvo će biti naplaćeno u slučaju povrede ugovornih obveza od strane Izvršitelja (npr. kašnjenja, jednostranog raskida Ugovora ili nepoštivanja deklarirane kvalitete i opsega usluge iz ponude Izvršitelja).</w:t>
      </w:r>
    </w:p>
    <w:p w14:paraId="1B76CB70" w14:textId="77777777" w:rsidR="00610745" w:rsidRPr="00610745" w:rsidRDefault="00610745" w:rsidP="00610745">
      <w:pPr>
        <w:jc w:val="both"/>
      </w:pPr>
      <w:r w:rsidRPr="00610745">
        <w:t>Ukoliko Izvršitelj ne dostavi jamstvo u navedenom roku, Naručitelj ima pravo raskinuti Ugovor te zahtijevati naknadu cjelokupne štete koju je zbog toga pretrpio.</w:t>
      </w:r>
    </w:p>
    <w:p w14:paraId="37674AC9" w14:textId="77777777" w:rsidR="00610745" w:rsidRPr="00610745" w:rsidRDefault="00610745" w:rsidP="00610745">
      <w:pPr>
        <w:jc w:val="both"/>
        <w:rPr>
          <w:spacing w:val="-6"/>
        </w:rPr>
      </w:pPr>
      <w:r w:rsidRPr="00610745">
        <w:t xml:space="preserve">Naručitelj se obvezuje Izvršitelju vratiti jamstvo po urednom izvršenju Usluge. </w:t>
      </w:r>
    </w:p>
    <w:p w14:paraId="10ACC9F7" w14:textId="77777777" w:rsidR="00610745" w:rsidRPr="00610745" w:rsidRDefault="00610745" w:rsidP="00610745">
      <w:pPr>
        <w:jc w:val="both"/>
        <w:rPr>
          <w:b/>
        </w:rPr>
      </w:pPr>
    </w:p>
    <w:p w14:paraId="4FCCC8B8" w14:textId="77777777" w:rsidR="00610745" w:rsidRPr="00610745" w:rsidRDefault="00610745" w:rsidP="00610745">
      <w:pPr>
        <w:jc w:val="both"/>
        <w:rPr>
          <w:b/>
        </w:rPr>
      </w:pPr>
      <w:r w:rsidRPr="00610745">
        <w:rPr>
          <w:b/>
        </w:rPr>
        <w:t>Ugovorna kazna</w:t>
      </w:r>
    </w:p>
    <w:p w14:paraId="7E3D1953" w14:textId="77777777" w:rsidR="00610745" w:rsidRPr="00610745" w:rsidRDefault="00610745" w:rsidP="00610745">
      <w:pPr>
        <w:jc w:val="both"/>
      </w:pPr>
      <w:r w:rsidRPr="00610745">
        <w:t xml:space="preserve">U slučaju da </w:t>
      </w:r>
      <w:r w:rsidRPr="00610745">
        <w:rPr>
          <w:spacing w:val="-6"/>
        </w:rPr>
        <w:t>Izvršitelj</w:t>
      </w:r>
      <w:r w:rsidRPr="00610745">
        <w:t xml:space="preserve"> ne poštuje zadani rok ili zakasni s ispunjenjem ugovorne obveze u ugovorenom roku svojom krivnjom ili nemarom, obvezuje se platiti ugovornu kaznu od 0,5% po kalendarskom danu od ukupno ugovorene cijene bez PDV-a za svaki dan prekoračenja ugovorenog roka i to  najviše do 10 % (deset posto) ukupno ugovorene cijene bez PDV-a.</w:t>
      </w:r>
    </w:p>
    <w:p w14:paraId="0901873B" w14:textId="77777777" w:rsidR="00610745" w:rsidRPr="00610745" w:rsidRDefault="00610745" w:rsidP="00610745">
      <w:pPr>
        <w:jc w:val="both"/>
      </w:pPr>
      <w:r w:rsidRPr="00610745">
        <w:t>Naručitelj ima pravo raskida Ugovora i naknade prouzročene štete, odnosno naknadu stvarne štete čija visina nadmašuje iznos ugovorne kazne.</w:t>
      </w:r>
    </w:p>
    <w:p w14:paraId="1AADA280" w14:textId="77777777" w:rsidR="00610745" w:rsidRPr="00610745" w:rsidRDefault="00610745" w:rsidP="00610745">
      <w:pPr>
        <w:jc w:val="both"/>
        <w:rPr>
          <w:spacing w:val="-6"/>
        </w:rPr>
      </w:pPr>
      <w:r w:rsidRPr="00610745">
        <w:t xml:space="preserve">U slučaju da Naručitelj pristane na produljenje roka, ovlašten je naplatiti ugovornu kaznu za zakašnjenje u odnosu na prethodno ugovoreni rok. </w:t>
      </w:r>
    </w:p>
    <w:p w14:paraId="123FC798" w14:textId="77777777" w:rsidR="00610745" w:rsidRPr="00610745" w:rsidRDefault="00610745" w:rsidP="00610745">
      <w:pPr>
        <w:jc w:val="both"/>
      </w:pPr>
      <w:r w:rsidRPr="00610745">
        <w:t>Ugovorna kazna koja ne podliježe sudskom umanjenju dospijeva na plaćanje nakon izdavanja odgovarajućeg računa za izvršenu Uslugu. Naručitelj je ovlašten odbiti ugovornu kaznu od iznosa koje duguje Ugovaratelju. Plaćanje ugovorne kazne ne utječe na obveze Ugovaratelja.</w:t>
      </w:r>
    </w:p>
    <w:p w14:paraId="33D8C373" w14:textId="77777777" w:rsidR="00610745" w:rsidRPr="00610745" w:rsidRDefault="00610745" w:rsidP="00610745">
      <w:pPr>
        <w:jc w:val="both"/>
      </w:pPr>
    </w:p>
    <w:p w14:paraId="1DCED338" w14:textId="77777777" w:rsidR="00610745" w:rsidRPr="00610745" w:rsidRDefault="00610745" w:rsidP="00610745">
      <w:pPr>
        <w:jc w:val="both"/>
        <w:rPr>
          <w:b/>
        </w:rPr>
      </w:pPr>
      <w:r w:rsidRPr="00610745">
        <w:rPr>
          <w:b/>
        </w:rPr>
        <w:t>Raskid ugovora</w:t>
      </w:r>
    </w:p>
    <w:p w14:paraId="2289C6EA" w14:textId="77777777" w:rsidR="00610745" w:rsidRPr="00610745" w:rsidRDefault="00610745" w:rsidP="00610745">
      <w:pPr>
        <w:jc w:val="both"/>
      </w:pPr>
      <w:r w:rsidRPr="00610745">
        <w:t>Ugovor se može raskinuti  ako za to postoji jedan od sljedećih bitnih razloga:</w:t>
      </w:r>
    </w:p>
    <w:p w14:paraId="1AA0C1FF" w14:textId="77777777" w:rsidR="00610745" w:rsidRPr="00610745" w:rsidRDefault="00610745" w:rsidP="00610745">
      <w:pPr>
        <w:numPr>
          <w:ilvl w:val="0"/>
          <w:numId w:val="1"/>
        </w:numPr>
        <w:jc w:val="both"/>
      </w:pPr>
      <w:r w:rsidRPr="00610745">
        <w:t>ako zbog više sile nije moguće ispunjavati ugovorene obveze;</w:t>
      </w:r>
    </w:p>
    <w:p w14:paraId="243F15F3" w14:textId="77777777" w:rsidR="00610745" w:rsidRPr="00610745" w:rsidRDefault="00610745" w:rsidP="00610745">
      <w:pPr>
        <w:numPr>
          <w:ilvl w:val="0"/>
          <w:numId w:val="1"/>
        </w:numPr>
        <w:jc w:val="both"/>
      </w:pPr>
      <w:r w:rsidRPr="00610745">
        <w:t>u slučaju kršenja odredbi Ugovora jedne od ugovornih strana i ako posljedice kršenja nisu otklonjene u roku određenom u pisanom upozorenju, Ugovor se raskida odmah po prijemu pisane obavijesti o raskidu Ugovora;</w:t>
      </w:r>
    </w:p>
    <w:p w14:paraId="2339DB9A" w14:textId="77777777" w:rsidR="00610745" w:rsidRPr="00610745" w:rsidRDefault="00610745" w:rsidP="00610745">
      <w:pPr>
        <w:numPr>
          <w:ilvl w:val="0"/>
          <w:numId w:val="1"/>
        </w:numPr>
        <w:jc w:val="both"/>
      </w:pPr>
      <w:r w:rsidRPr="00610745">
        <w:t>ako visina naplaćene ugovorne kazne dosegne 10 %  (deset posto) ukupno ugovorene cijene bez PDV-a;</w:t>
      </w:r>
    </w:p>
    <w:p w14:paraId="7DAA71FE" w14:textId="77777777" w:rsidR="00610745" w:rsidRPr="00610745" w:rsidRDefault="00610745" w:rsidP="00610745">
      <w:pPr>
        <w:numPr>
          <w:ilvl w:val="0"/>
          <w:numId w:val="1"/>
        </w:numPr>
        <w:jc w:val="both"/>
      </w:pPr>
      <w:r w:rsidRPr="00610745">
        <w:t>ako se Izvršitelj ne pridržava rokova za ispunjenje pojedinih obveza iz Ugovora;</w:t>
      </w:r>
    </w:p>
    <w:p w14:paraId="0EE40F51" w14:textId="77777777" w:rsidR="00610745" w:rsidRPr="00610745" w:rsidRDefault="00610745" w:rsidP="00610745">
      <w:pPr>
        <w:numPr>
          <w:ilvl w:val="0"/>
          <w:numId w:val="1"/>
        </w:numPr>
        <w:jc w:val="both"/>
      </w:pPr>
      <w:r w:rsidRPr="00610745">
        <w:t>ako Izvršitelj ne dostavi jamstvo za uredno ispunjenje ugovora;</w:t>
      </w:r>
    </w:p>
    <w:p w14:paraId="5E2C5B95" w14:textId="77777777" w:rsidR="00610745" w:rsidRPr="00610745" w:rsidRDefault="00610745" w:rsidP="00610745">
      <w:pPr>
        <w:numPr>
          <w:ilvl w:val="0"/>
          <w:numId w:val="1"/>
        </w:numPr>
        <w:jc w:val="both"/>
      </w:pPr>
      <w:r w:rsidRPr="00610745">
        <w:t>ako Izvršitelj prestane biti financijski, stručno i tehnički sposoban ispuniti obveze iz ovog Ugovora;</w:t>
      </w:r>
    </w:p>
    <w:p w14:paraId="66C25611" w14:textId="77777777" w:rsidR="00610745" w:rsidRPr="00610745" w:rsidRDefault="00610745" w:rsidP="00610745">
      <w:pPr>
        <w:numPr>
          <w:ilvl w:val="0"/>
          <w:numId w:val="1"/>
        </w:numPr>
        <w:jc w:val="both"/>
      </w:pPr>
      <w:r w:rsidRPr="00610745">
        <w:t>ako Naručitelj odustane od izvršenja Usluge.</w:t>
      </w:r>
      <w:r w:rsidRPr="00610745">
        <w:rPr>
          <w:i/>
          <w:iCs/>
        </w:rPr>
        <w:t xml:space="preserve">     </w:t>
      </w:r>
    </w:p>
    <w:p w14:paraId="486CBC71" w14:textId="77777777" w:rsidR="00610745" w:rsidRPr="00610745" w:rsidRDefault="00610745" w:rsidP="00610745">
      <w:pPr>
        <w:jc w:val="both"/>
      </w:pPr>
      <w:r w:rsidRPr="00610745">
        <w:t>Ako se u tijeku izvršavanja Usluge pokaže da se Izvršitelj ne pridržava uvjeta Ugovora i da Izvršitelj ne obavlja poslove iz Ugovora u roku i na način kako je određeno ovim Ugovorom, Naručitelj će na to upozoriti Izvršitelja. Izvršitelj je suglasan da se svako pismeno, koje mu bude upućeno preporučenom pošiljkom ili s povratnicom na naprijed navedenu adresu ili na drugu adresu o kojoj je preporučenom pošiljkom obavijestio Ministarstvo, a bude vraćeno neuručeno uz napomenu da je Izvršitelj odselio ili da je nepoznat na navedenoj adresi ili da je obaviješten i nije podigao pošiljku, smatra valjano dostavljenim. Također valjanom dostavom smatra se i izviješće o uspješnom slanju telefaksom, elektronička isprava i sl.</w:t>
      </w:r>
    </w:p>
    <w:p w14:paraId="0E8614F8" w14:textId="77777777" w:rsidR="00610745" w:rsidRPr="00610745" w:rsidRDefault="00610745" w:rsidP="00610745">
      <w:pPr>
        <w:jc w:val="both"/>
      </w:pPr>
      <w:r w:rsidRPr="00610745">
        <w:t>Ugovorne strane će se međusobno odmah obavijestiti o svakoj promijeni adresa.</w:t>
      </w:r>
    </w:p>
    <w:p w14:paraId="48DF205F" w14:textId="77777777" w:rsidR="00610745" w:rsidRPr="00610745" w:rsidRDefault="00610745" w:rsidP="00610745">
      <w:pPr>
        <w:jc w:val="both"/>
      </w:pPr>
      <w:r w:rsidRPr="00610745">
        <w:t xml:space="preserve">Ukoliko do isteka danog roka izvršitelj ne postupi po zahtjevu Naručitelja, Naručitelj ima pravo raskinuti Ugovor i zahtijevati naknadu štete. Pod pojmom šteta podrazumijeva se sva šteta </w:t>
      </w:r>
      <w:r w:rsidRPr="00610745">
        <w:lastRenderedPageBreak/>
        <w:t>nastala krivnjom ili nemarom izvršitelja koja može nastati Naručitelju u vidu materijalnih troškova, izgubljene dobiti te umanjenja ili gubitka ugleda.</w:t>
      </w:r>
    </w:p>
    <w:p w14:paraId="32E9B1C8" w14:textId="77777777" w:rsidR="00610745" w:rsidRPr="00610745" w:rsidRDefault="00610745" w:rsidP="00610745">
      <w:pPr>
        <w:jc w:val="both"/>
      </w:pPr>
      <w:r w:rsidRPr="00610745">
        <w:t>Naručitelj može odustati od dijela ugovorom predviđenih usluga ili cijelog ugovora te je ovlašten za usluge koje izostanu umanjiti i iznos ugovorene cijene. Izvršitelj ima pravo na naknadu stvarnih troškova za opseg izvršene usluge te se odriče bilo kakvih daljnjih potraživanja po bilo kojoj osnovi.</w:t>
      </w:r>
    </w:p>
    <w:p w14:paraId="4A561441" w14:textId="77777777" w:rsidR="00610745" w:rsidRPr="00610745" w:rsidRDefault="00610745" w:rsidP="00610745">
      <w:pPr>
        <w:jc w:val="both"/>
      </w:pPr>
    </w:p>
    <w:p w14:paraId="6353F035" w14:textId="70F24E8E" w:rsidR="00610745" w:rsidRPr="00610745" w:rsidRDefault="00610745" w:rsidP="00610745">
      <w:pPr>
        <w:jc w:val="both"/>
        <w:rPr>
          <w:b/>
          <w:color w:val="000000"/>
        </w:rPr>
      </w:pPr>
      <w:r w:rsidRPr="00610745">
        <w:rPr>
          <w:b/>
          <w:color w:val="000000"/>
        </w:rPr>
        <w:t>Rok za dostavu ponude:</w:t>
      </w:r>
      <w:r w:rsidRPr="00610745">
        <w:rPr>
          <w:color w:val="000000"/>
        </w:rPr>
        <w:t xml:space="preserve"> Ponudu molimo dostaviti do </w:t>
      </w:r>
      <w:r w:rsidRPr="00610745">
        <w:rPr>
          <w:b/>
          <w:color w:val="000000"/>
        </w:rPr>
        <w:t>29. svibnja 2018. do 11,00</w:t>
      </w:r>
      <w:r w:rsidRPr="00610745">
        <w:rPr>
          <w:color w:val="000000"/>
        </w:rPr>
        <w:t xml:space="preserve"> </w:t>
      </w:r>
      <w:r w:rsidRPr="00610745">
        <w:rPr>
          <w:b/>
          <w:color w:val="000000"/>
        </w:rPr>
        <w:t xml:space="preserve">sati na elektroničku adresu naručitelja: </w:t>
      </w:r>
      <w:hyperlink r:id="rId11" w:history="1">
        <w:r w:rsidRPr="00610745">
          <w:rPr>
            <w:b/>
            <w:color w:val="0000FF"/>
            <w:u w:val="single"/>
          </w:rPr>
          <w:t>nabava@mrrfeu.hr</w:t>
        </w:r>
      </w:hyperlink>
      <w:r w:rsidRPr="00610745">
        <w:rPr>
          <w:b/>
          <w:color w:val="000000"/>
        </w:rPr>
        <w:t>.</w:t>
      </w:r>
    </w:p>
    <w:p w14:paraId="2C71ED09" w14:textId="63B82C4A" w:rsidR="00610745" w:rsidRPr="00610745" w:rsidRDefault="00610745" w:rsidP="00610745">
      <w:pPr>
        <w:jc w:val="both"/>
        <w:rPr>
          <w:b/>
          <w:color w:val="000000"/>
        </w:rPr>
      </w:pPr>
    </w:p>
    <w:p w14:paraId="299F2D9D" w14:textId="77777777" w:rsidR="00610745" w:rsidRPr="00610745" w:rsidRDefault="00610745" w:rsidP="00610745">
      <w:pPr>
        <w:tabs>
          <w:tab w:val="left" w:pos="1845"/>
        </w:tabs>
        <w:autoSpaceDE w:val="0"/>
        <w:autoSpaceDN w:val="0"/>
        <w:adjustRightInd w:val="0"/>
        <w:jc w:val="both"/>
        <w:rPr>
          <w:b/>
        </w:rPr>
      </w:pPr>
      <w:bookmarkStart w:id="13" w:name="_Toc316566958"/>
      <w:bookmarkStart w:id="14" w:name="_Toc313880743"/>
      <w:r w:rsidRPr="00610745">
        <w:rPr>
          <w:b/>
        </w:rPr>
        <w:t>Napomena:</w:t>
      </w:r>
      <w:r w:rsidRPr="00610745">
        <w:rPr>
          <w:b/>
        </w:rPr>
        <w:tab/>
      </w:r>
    </w:p>
    <w:p w14:paraId="5AA5B47A" w14:textId="77777777" w:rsidR="00610745" w:rsidRPr="00610745" w:rsidRDefault="00610745" w:rsidP="00610745">
      <w:pPr>
        <w:autoSpaceDE w:val="0"/>
        <w:autoSpaceDN w:val="0"/>
        <w:adjustRightInd w:val="0"/>
        <w:jc w:val="both"/>
      </w:pPr>
      <w:bookmarkStart w:id="15" w:name="_Toc316566963"/>
      <w:bookmarkStart w:id="16" w:name="_Toc313880748"/>
      <w:bookmarkEnd w:id="13"/>
      <w:bookmarkEnd w:id="14"/>
      <w:r w:rsidRPr="00610745">
        <w:t xml:space="preserve">Sve ponude koje Naručitelj primi nakon isteka roka za dostavu ponuda obilježit će se kao zakašnjele ponude i </w:t>
      </w:r>
      <w:bookmarkEnd w:id="15"/>
      <w:bookmarkEnd w:id="16"/>
      <w:r w:rsidRPr="00610745">
        <w:t>neće se razmatrati.</w:t>
      </w:r>
    </w:p>
    <w:p w14:paraId="2209A15C" w14:textId="77777777" w:rsidR="00610745" w:rsidRPr="00610745" w:rsidRDefault="00610745" w:rsidP="00610745">
      <w:pPr>
        <w:autoSpaceDE w:val="0"/>
        <w:autoSpaceDN w:val="0"/>
        <w:adjustRightInd w:val="0"/>
        <w:jc w:val="both"/>
      </w:pPr>
      <w:r w:rsidRPr="00610745">
        <w:t>Naručitelj neće javno otvarati ponude.</w:t>
      </w:r>
    </w:p>
    <w:p w14:paraId="6680159E" w14:textId="77777777" w:rsidR="00610745" w:rsidRPr="00610745" w:rsidRDefault="00610745" w:rsidP="00610745">
      <w:pPr>
        <w:spacing w:line="276" w:lineRule="auto"/>
        <w:jc w:val="both"/>
        <w:rPr>
          <w:lang w:eastAsia="en-US"/>
        </w:rPr>
      </w:pPr>
      <w:r w:rsidRPr="00610745">
        <w:rPr>
          <w:lang w:eastAsia="en-US"/>
        </w:rPr>
        <w:t>Ako su dvije ili više valjanih ponuda jednako rangirane prema kriteriju za odabir ponude, Naručitelj će odabrati ponudu koja je zaprimljena ranije.</w:t>
      </w:r>
    </w:p>
    <w:p w14:paraId="5ACA4E60" w14:textId="77777777" w:rsidR="00610745" w:rsidRPr="00610745" w:rsidRDefault="00610745" w:rsidP="00610745">
      <w:pPr>
        <w:jc w:val="both"/>
      </w:pPr>
      <w:r w:rsidRPr="00610745">
        <w:t>Gospodarskim subjektima koji su sudjelovali u postupku dostavit će se Obavijest o rezultatima provedene nabave.</w:t>
      </w:r>
    </w:p>
    <w:p w14:paraId="1E2D9C02" w14:textId="77777777" w:rsidR="00610745" w:rsidRPr="00610745" w:rsidRDefault="00610745" w:rsidP="00610745">
      <w:pPr>
        <w:jc w:val="both"/>
        <w:rPr>
          <w:highlight w:val="yellow"/>
        </w:rPr>
      </w:pPr>
    </w:p>
    <w:p w14:paraId="56C6B81D" w14:textId="77777777" w:rsidR="00610745" w:rsidRPr="00610745" w:rsidRDefault="00610745" w:rsidP="00610745">
      <w:pPr>
        <w:rPr>
          <w:b/>
        </w:rPr>
      </w:pPr>
      <w:r w:rsidRPr="00610745">
        <w:rPr>
          <w:b/>
        </w:rPr>
        <w:t>Kontakt podaci:</w:t>
      </w:r>
    </w:p>
    <w:p w14:paraId="20922400" w14:textId="77777777" w:rsidR="00610745" w:rsidRPr="00610745" w:rsidRDefault="00610745" w:rsidP="00610745">
      <w:pPr>
        <w:jc w:val="both"/>
      </w:pPr>
      <w:r w:rsidRPr="00610745">
        <w:rPr>
          <w:lang w:eastAsia="en-US"/>
        </w:rPr>
        <w:t xml:space="preserve">Za sva dodatna pitanja i pojašnjenja, molimo kontaktirati Službu za nabavu na adresu </w:t>
      </w:r>
      <w:r w:rsidRPr="00610745">
        <w:t xml:space="preserve">elektroničke pošte: </w:t>
      </w:r>
      <w:hyperlink r:id="rId12" w:history="1">
        <w:r w:rsidRPr="00610745">
          <w:rPr>
            <w:color w:val="0000FF"/>
            <w:u w:val="single"/>
          </w:rPr>
          <w:t>nabava@mrrfeu.hr</w:t>
        </w:r>
      </w:hyperlink>
      <w:r w:rsidRPr="00610745">
        <w:t>.</w:t>
      </w:r>
    </w:p>
    <w:p w14:paraId="217BEA52" w14:textId="77777777" w:rsidR="00610745" w:rsidRPr="00610745" w:rsidRDefault="00610745" w:rsidP="00610745">
      <w:pPr>
        <w:ind w:left="3119" w:hanging="3119"/>
        <w:jc w:val="both"/>
      </w:pPr>
    </w:p>
    <w:p w14:paraId="29D908DB" w14:textId="77777777" w:rsidR="00610745" w:rsidRPr="00610745" w:rsidRDefault="00610745" w:rsidP="00610745">
      <w:pPr>
        <w:spacing w:after="200" w:line="276" w:lineRule="auto"/>
        <w:ind w:right="-26"/>
        <w:contextualSpacing/>
        <w:jc w:val="right"/>
      </w:pPr>
      <w:r w:rsidRPr="00610745">
        <w:t>SLUŽBA ZA NABAVU</w:t>
      </w:r>
    </w:p>
    <w:p w14:paraId="063594D3" w14:textId="77777777" w:rsidR="00610745" w:rsidRPr="00610745" w:rsidRDefault="00610745" w:rsidP="00610745">
      <w:pPr>
        <w:ind w:right="-26"/>
        <w:rPr>
          <w:b/>
        </w:rPr>
      </w:pPr>
    </w:p>
    <w:p w14:paraId="509B1F45" w14:textId="77777777" w:rsidR="00610745" w:rsidRPr="00610745" w:rsidRDefault="00610745" w:rsidP="00610745">
      <w:pPr>
        <w:ind w:right="-26"/>
        <w:rPr>
          <w:b/>
        </w:rPr>
      </w:pPr>
    </w:p>
    <w:p w14:paraId="6A0B71E1" w14:textId="77777777" w:rsidR="00610745" w:rsidRPr="00610745" w:rsidRDefault="00610745" w:rsidP="00610745">
      <w:pPr>
        <w:ind w:right="-26"/>
        <w:rPr>
          <w:b/>
        </w:rPr>
      </w:pPr>
      <w:r w:rsidRPr="00610745">
        <w:rPr>
          <w:b/>
        </w:rPr>
        <w:t>OBRASCI, PREDLOŠCI I PRILOZI:</w:t>
      </w:r>
    </w:p>
    <w:p w14:paraId="541CC072" w14:textId="77777777" w:rsidR="00610745" w:rsidRPr="00610745" w:rsidRDefault="00610745" w:rsidP="00610745">
      <w:pPr>
        <w:ind w:right="-26"/>
        <w:rPr>
          <w:highlight w:val="yellow"/>
        </w:rPr>
      </w:pPr>
    </w:p>
    <w:p w14:paraId="6E0FAAFB" w14:textId="77777777" w:rsidR="00610745" w:rsidRPr="00610745" w:rsidRDefault="00610745" w:rsidP="00610745">
      <w:pPr>
        <w:ind w:right="-26"/>
      </w:pPr>
      <w:r w:rsidRPr="00610745">
        <w:t>Prilog 1. – Ponudbeni list</w:t>
      </w:r>
    </w:p>
    <w:p w14:paraId="6A1F49A8" w14:textId="77777777" w:rsidR="00610745" w:rsidRPr="00610745" w:rsidRDefault="00610745" w:rsidP="00610745">
      <w:pPr>
        <w:ind w:right="-26"/>
      </w:pPr>
      <w:r w:rsidRPr="00610745">
        <w:t>Prilog 2. – Predložak izjave o nekažnjavanju</w:t>
      </w:r>
    </w:p>
    <w:p w14:paraId="4D599037" w14:textId="77777777" w:rsidR="00610745" w:rsidRPr="00610745" w:rsidRDefault="00610745" w:rsidP="00610745">
      <w:r w:rsidRPr="00610745">
        <w:t>Prilog 3. – Troškovnik</w:t>
      </w:r>
    </w:p>
    <w:p w14:paraId="7FFE742E" w14:textId="77777777" w:rsidR="00610745" w:rsidRPr="00610745" w:rsidRDefault="00610745" w:rsidP="00610745">
      <w:r w:rsidRPr="00610745">
        <w:t>Prilog 4. – Popis stručnjaka</w:t>
      </w:r>
    </w:p>
    <w:p w14:paraId="5FBBFF9F" w14:textId="77777777" w:rsidR="00610745" w:rsidRPr="00610745" w:rsidRDefault="00610745" w:rsidP="00610745"/>
    <w:p w14:paraId="4A4A5ACA" w14:textId="77777777" w:rsidR="00610745" w:rsidRPr="00610745" w:rsidRDefault="00610745" w:rsidP="00610745"/>
    <w:p w14:paraId="2189E408" w14:textId="77777777" w:rsidR="00610745" w:rsidRPr="00610745" w:rsidRDefault="00610745" w:rsidP="00610745"/>
    <w:p w14:paraId="41FDC8EB" w14:textId="77777777" w:rsidR="00610745" w:rsidRPr="00610745" w:rsidRDefault="00610745" w:rsidP="00610745"/>
    <w:p w14:paraId="4011BA2F" w14:textId="77777777" w:rsidR="00610745" w:rsidRPr="00610745" w:rsidRDefault="00610745" w:rsidP="00610745"/>
    <w:p w14:paraId="03207C9D" w14:textId="77777777" w:rsidR="00610745" w:rsidRPr="00610745" w:rsidRDefault="00610745" w:rsidP="00610745"/>
    <w:p w14:paraId="105936DB" w14:textId="77777777" w:rsidR="00610745" w:rsidRPr="00610745" w:rsidRDefault="00610745" w:rsidP="00610745"/>
    <w:p w14:paraId="499A1C4B" w14:textId="77777777" w:rsidR="00610745" w:rsidRPr="00610745" w:rsidRDefault="00610745" w:rsidP="00610745"/>
    <w:p w14:paraId="383C4496" w14:textId="77777777" w:rsidR="00610745" w:rsidRPr="00610745" w:rsidRDefault="00610745" w:rsidP="00610745"/>
    <w:p w14:paraId="7B1FF213" w14:textId="77777777" w:rsidR="00610745" w:rsidRPr="00610745" w:rsidRDefault="00610745" w:rsidP="00610745"/>
    <w:p w14:paraId="1396BCF7" w14:textId="77777777" w:rsidR="00610745" w:rsidRPr="00610745" w:rsidRDefault="00610745" w:rsidP="00610745"/>
    <w:p w14:paraId="18DBFF2A" w14:textId="1C17FB6E" w:rsidR="00610745" w:rsidRDefault="00610745" w:rsidP="00610745"/>
    <w:p w14:paraId="5F157A9C" w14:textId="1B8208DA" w:rsidR="00C04CDA" w:rsidRDefault="00C04CDA">
      <w:r>
        <w:br w:type="page"/>
      </w:r>
    </w:p>
    <w:p w14:paraId="7C0497F4" w14:textId="77777777" w:rsidR="00610745" w:rsidRPr="00610745" w:rsidRDefault="00610745" w:rsidP="00610745">
      <w:pPr>
        <w:ind w:right="-26"/>
        <w:rPr>
          <w:b/>
          <w:i/>
          <w:u w:val="single"/>
        </w:rPr>
      </w:pPr>
      <w:r w:rsidRPr="00610745">
        <w:rPr>
          <w:b/>
          <w:i/>
          <w:u w:val="single"/>
        </w:rPr>
        <w:lastRenderedPageBreak/>
        <w:t>Prilog 1 – Ponudbeni list</w:t>
      </w:r>
    </w:p>
    <w:p w14:paraId="5746792E" w14:textId="77777777" w:rsidR="00610745" w:rsidRPr="00610745" w:rsidRDefault="00610745" w:rsidP="00610745">
      <w:pPr>
        <w:ind w:right="-26"/>
        <w:jc w:val="center"/>
        <w:rPr>
          <w:b/>
        </w:rPr>
      </w:pPr>
    </w:p>
    <w:p w14:paraId="45A3B832" w14:textId="77777777" w:rsidR="00610745" w:rsidRPr="00610745" w:rsidRDefault="00610745" w:rsidP="00610745">
      <w:pPr>
        <w:ind w:right="-26"/>
        <w:jc w:val="center"/>
        <w:rPr>
          <w:b/>
        </w:rPr>
      </w:pPr>
    </w:p>
    <w:p w14:paraId="34DE31E1" w14:textId="77777777" w:rsidR="00610745" w:rsidRPr="00610745" w:rsidRDefault="00610745" w:rsidP="00610745">
      <w:pPr>
        <w:ind w:right="-26"/>
        <w:jc w:val="center"/>
        <w:rPr>
          <w:b/>
        </w:rPr>
      </w:pPr>
    </w:p>
    <w:p w14:paraId="4B2C44CD" w14:textId="77777777" w:rsidR="00610745" w:rsidRPr="00610745" w:rsidRDefault="00610745" w:rsidP="00610745">
      <w:pPr>
        <w:ind w:right="-26"/>
        <w:jc w:val="center"/>
        <w:rPr>
          <w:b/>
        </w:rPr>
      </w:pPr>
    </w:p>
    <w:p w14:paraId="7C5851EC" w14:textId="77777777" w:rsidR="00610745" w:rsidRPr="00610745" w:rsidRDefault="00610745" w:rsidP="00610745">
      <w:pPr>
        <w:ind w:right="-26"/>
        <w:jc w:val="center"/>
        <w:rPr>
          <w:b/>
          <w:sz w:val="32"/>
          <w:szCs w:val="32"/>
        </w:rPr>
      </w:pPr>
      <w:r w:rsidRPr="00610745">
        <w:rPr>
          <w:b/>
          <w:sz w:val="32"/>
          <w:szCs w:val="32"/>
        </w:rPr>
        <w:t>PONUDBENI LIST</w:t>
      </w:r>
    </w:p>
    <w:p w14:paraId="634BC8B0" w14:textId="77777777" w:rsidR="00610745" w:rsidRPr="00610745" w:rsidRDefault="00610745" w:rsidP="00610745">
      <w:pPr>
        <w:rPr>
          <w:b/>
          <w:i/>
          <w:sz w:val="32"/>
          <w:szCs w:val="32"/>
          <w:u w:val="single"/>
        </w:rPr>
      </w:pPr>
    </w:p>
    <w:p w14:paraId="6D5EEED0" w14:textId="77777777" w:rsidR="00610745" w:rsidRPr="00610745" w:rsidRDefault="00610745" w:rsidP="00610745">
      <w:pPr>
        <w:ind w:right="-26"/>
        <w:jc w:val="both"/>
        <w:rPr>
          <w:b/>
        </w:rPr>
      </w:pPr>
    </w:p>
    <w:p w14:paraId="6DFC8A76" w14:textId="77777777" w:rsidR="00610745" w:rsidRPr="00610745" w:rsidRDefault="00610745" w:rsidP="00610745">
      <w:pPr>
        <w:ind w:right="-26"/>
        <w:jc w:val="both"/>
        <w:rPr>
          <w:b/>
        </w:rPr>
      </w:pPr>
    </w:p>
    <w:p w14:paraId="0C58B619" w14:textId="77777777" w:rsidR="00610745" w:rsidRPr="00610745" w:rsidRDefault="00610745" w:rsidP="00610745">
      <w:pPr>
        <w:ind w:right="-26"/>
        <w:jc w:val="both"/>
        <w:rPr>
          <w:b/>
          <w:sz w:val="22"/>
          <w:szCs w:val="22"/>
        </w:rPr>
      </w:pPr>
    </w:p>
    <w:p w14:paraId="424E9FD8" w14:textId="77777777" w:rsidR="00610745" w:rsidRPr="00610745" w:rsidRDefault="00610745" w:rsidP="00610745">
      <w:pPr>
        <w:ind w:right="-26"/>
        <w:jc w:val="both"/>
        <w:rPr>
          <w:b/>
          <w:sz w:val="22"/>
          <w:szCs w:val="22"/>
        </w:rPr>
      </w:pPr>
      <w:r w:rsidRPr="00610745">
        <w:rPr>
          <w:b/>
          <w:sz w:val="22"/>
          <w:szCs w:val="22"/>
        </w:rPr>
        <w:t>NARUČITELJ:</w:t>
      </w:r>
    </w:p>
    <w:p w14:paraId="5D56F53D" w14:textId="77777777" w:rsidR="00610745" w:rsidRPr="00610745" w:rsidRDefault="00610745" w:rsidP="00610745">
      <w:pPr>
        <w:ind w:right="-26"/>
        <w:jc w:val="both"/>
        <w:rPr>
          <w:sz w:val="22"/>
          <w:szCs w:val="22"/>
        </w:rPr>
      </w:pPr>
      <w:r w:rsidRPr="00610745">
        <w:rPr>
          <w:sz w:val="22"/>
          <w:szCs w:val="22"/>
        </w:rPr>
        <w:t>Ministarstvo regionalnoga razvoja i fondova Europske unije</w:t>
      </w:r>
    </w:p>
    <w:p w14:paraId="6C0B01D8" w14:textId="77777777" w:rsidR="00610745" w:rsidRPr="00610745" w:rsidRDefault="00610745" w:rsidP="00610745">
      <w:pPr>
        <w:ind w:right="-26"/>
        <w:jc w:val="both"/>
        <w:rPr>
          <w:sz w:val="22"/>
          <w:szCs w:val="22"/>
        </w:rPr>
      </w:pPr>
      <w:proofErr w:type="spellStart"/>
      <w:r w:rsidRPr="00610745">
        <w:rPr>
          <w:sz w:val="22"/>
          <w:szCs w:val="22"/>
        </w:rPr>
        <w:t>Miramarska</w:t>
      </w:r>
      <w:proofErr w:type="spellEnd"/>
      <w:r w:rsidRPr="00610745">
        <w:rPr>
          <w:sz w:val="22"/>
          <w:szCs w:val="22"/>
        </w:rPr>
        <w:t xml:space="preserve"> 22</w:t>
      </w:r>
    </w:p>
    <w:p w14:paraId="7D52AFC1" w14:textId="77777777" w:rsidR="00610745" w:rsidRPr="00610745" w:rsidRDefault="00610745" w:rsidP="00610745">
      <w:pPr>
        <w:ind w:right="-26"/>
        <w:jc w:val="both"/>
        <w:rPr>
          <w:sz w:val="22"/>
          <w:szCs w:val="22"/>
        </w:rPr>
      </w:pPr>
      <w:r w:rsidRPr="00610745">
        <w:rPr>
          <w:sz w:val="22"/>
          <w:szCs w:val="22"/>
        </w:rPr>
        <w:t>10 000 Zagreb</w:t>
      </w:r>
    </w:p>
    <w:p w14:paraId="682D7BB8" w14:textId="77777777" w:rsidR="00610745" w:rsidRPr="00610745" w:rsidRDefault="00610745" w:rsidP="00610745">
      <w:pPr>
        <w:ind w:right="-26"/>
        <w:jc w:val="both"/>
        <w:rPr>
          <w:sz w:val="22"/>
          <w:szCs w:val="22"/>
        </w:rPr>
      </w:pPr>
      <w:r w:rsidRPr="00610745">
        <w:rPr>
          <w:sz w:val="22"/>
          <w:szCs w:val="22"/>
        </w:rPr>
        <w:t>OIB: 69608914212</w:t>
      </w:r>
    </w:p>
    <w:p w14:paraId="33F01E62" w14:textId="77777777" w:rsidR="00610745" w:rsidRPr="00610745" w:rsidRDefault="00610745" w:rsidP="00610745">
      <w:pPr>
        <w:ind w:right="-26"/>
        <w:jc w:val="both"/>
        <w:rPr>
          <w:sz w:val="22"/>
          <w:szCs w:val="22"/>
        </w:rPr>
      </w:pPr>
    </w:p>
    <w:p w14:paraId="1DCA5598" w14:textId="77777777" w:rsidR="00610745" w:rsidRPr="00610745" w:rsidRDefault="00610745" w:rsidP="00610745">
      <w:pPr>
        <w:spacing w:after="40"/>
        <w:ind w:right="-26"/>
        <w:jc w:val="both"/>
        <w:rPr>
          <w:b/>
          <w:sz w:val="22"/>
          <w:szCs w:val="22"/>
        </w:rPr>
      </w:pPr>
      <w:r w:rsidRPr="00610745">
        <w:rPr>
          <w:b/>
          <w:sz w:val="22"/>
          <w:szCs w:val="22"/>
        </w:rPr>
        <w:t>PONUDITELJ: __________________________________________________________________________________</w:t>
      </w:r>
    </w:p>
    <w:p w14:paraId="76426056" w14:textId="77777777" w:rsidR="00610745" w:rsidRPr="00610745" w:rsidRDefault="00610745" w:rsidP="00610745">
      <w:pPr>
        <w:ind w:left="3540" w:right="-26" w:firstLine="708"/>
        <w:jc w:val="both"/>
        <w:rPr>
          <w:b/>
          <w:sz w:val="18"/>
          <w:szCs w:val="18"/>
        </w:rPr>
      </w:pPr>
      <w:r w:rsidRPr="00610745">
        <w:rPr>
          <w:sz w:val="18"/>
          <w:szCs w:val="18"/>
        </w:rPr>
        <w:t>(naziv ponuditelja)</w:t>
      </w:r>
    </w:p>
    <w:p w14:paraId="6B76C551" w14:textId="77777777" w:rsidR="00610745" w:rsidRPr="00610745" w:rsidRDefault="00610745" w:rsidP="00610745">
      <w:pPr>
        <w:spacing w:after="40"/>
        <w:ind w:right="-26"/>
        <w:jc w:val="both"/>
        <w:rPr>
          <w:sz w:val="22"/>
          <w:szCs w:val="22"/>
        </w:rPr>
      </w:pPr>
      <w:r w:rsidRPr="00610745">
        <w:rPr>
          <w:sz w:val="22"/>
          <w:szCs w:val="22"/>
        </w:rPr>
        <w:t>Sjedište, adresa _____________________________________________________________________</w:t>
      </w:r>
    </w:p>
    <w:p w14:paraId="467C9ADA" w14:textId="77777777" w:rsidR="00610745" w:rsidRPr="00610745" w:rsidRDefault="00610745" w:rsidP="00610745">
      <w:pPr>
        <w:spacing w:after="40"/>
        <w:ind w:right="-26"/>
        <w:jc w:val="both"/>
        <w:rPr>
          <w:sz w:val="22"/>
          <w:szCs w:val="22"/>
        </w:rPr>
      </w:pPr>
      <w:r w:rsidRPr="00610745">
        <w:rPr>
          <w:sz w:val="22"/>
          <w:szCs w:val="22"/>
        </w:rPr>
        <w:t>OIB: _____________________________________________________________________________</w:t>
      </w:r>
    </w:p>
    <w:p w14:paraId="354D82B9" w14:textId="77777777" w:rsidR="00610745" w:rsidRPr="00610745" w:rsidRDefault="00610745" w:rsidP="00610745">
      <w:pPr>
        <w:tabs>
          <w:tab w:val="left" w:pos="10054"/>
        </w:tabs>
        <w:spacing w:after="40"/>
        <w:ind w:right="-26"/>
        <w:jc w:val="both"/>
        <w:rPr>
          <w:sz w:val="22"/>
          <w:szCs w:val="22"/>
        </w:rPr>
      </w:pPr>
      <w:r w:rsidRPr="00610745">
        <w:rPr>
          <w:sz w:val="22"/>
          <w:szCs w:val="22"/>
        </w:rPr>
        <w:t>IBAN:_____________________________________________________________________________</w:t>
      </w:r>
    </w:p>
    <w:p w14:paraId="799CD1C3" w14:textId="77777777" w:rsidR="00610745" w:rsidRPr="00610745" w:rsidRDefault="00610745" w:rsidP="00610745">
      <w:pPr>
        <w:spacing w:after="40"/>
        <w:ind w:right="-26"/>
        <w:jc w:val="both"/>
        <w:rPr>
          <w:sz w:val="22"/>
          <w:szCs w:val="22"/>
        </w:rPr>
      </w:pPr>
      <w:r w:rsidRPr="00610745">
        <w:rPr>
          <w:sz w:val="22"/>
          <w:szCs w:val="22"/>
        </w:rPr>
        <w:t xml:space="preserve">Ponuditelj je u sustavu PDV-a:        </w:t>
      </w:r>
      <w:r w:rsidRPr="00610745">
        <w:rPr>
          <w:sz w:val="22"/>
          <w:szCs w:val="22"/>
        </w:rPr>
        <w:tab/>
      </w:r>
      <w:r w:rsidRPr="00610745">
        <w:rPr>
          <w:sz w:val="22"/>
          <w:szCs w:val="22"/>
        </w:rPr>
        <w:tab/>
        <w:t xml:space="preserve">DA   </w:t>
      </w:r>
      <w:r w:rsidRPr="00610745">
        <w:rPr>
          <w:sz w:val="22"/>
          <w:szCs w:val="22"/>
        </w:rPr>
        <w:tab/>
      </w:r>
      <w:r w:rsidRPr="00610745">
        <w:rPr>
          <w:sz w:val="22"/>
          <w:szCs w:val="22"/>
        </w:rPr>
        <w:tab/>
        <w:t xml:space="preserve">NE   </w:t>
      </w:r>
      <w:r w:rsidRPr="00610745">
        <w:rPr>
          <w:sz w:val="22"/>
          <w:szCs w:val="22"/>
        </w:rPr>
        <w:tab/>
      </w:r>
      <w:r w:rsidRPr="00610745">
        <w:rPr>
          <w:sz w:val="22"/>
          <w:szCs w:val="22"/>
        </w:rPr>
        <w:tab/>
        <w:t>(zaokružiti)</w:t>
      </w:r>
    </w:p>
    <w:p w14:paraId="10282EE3" w14:textId="77777777" w:rsidR="00610745" w:rsidRPr="00610745" w:rsidRDefault="00610745" w:rsidP="00610745">
      <w:pPr>
        <w:spacing w:after="40"/>
        <w:ind w:right="-26"/>
        <w:jc w:val="both"/>
        <w:rPr>
          <w:sz w:val="22"/>
          <w:szCs w:val="22"/>
        </w:rPr>
      </w:pPr>
      <w:r w:rsidRPr="00610745">
        <w:rPr>
          <w:sz w:val="22"/>
          <w:szCs w:val="22"/>
        </w:rPr>
        <w:t>Adresa za dostavu pošte: ______________________________________________________________</w:t>
      </w:r>
    </w:p>
    <w:p w14:paraId="709B767B" w14:textId="77777777" w:rsidR="00610745" w:rsidRPr="00610745" w:rsidRDefault="00610745" w:rsidP="00610745">
      <w:pPr>
        <w:spacing w:after="40"/>
        <w:ind w:right="-26"/>
        <w:jc w:val="both"/>
        <w:rPr>
          <w:sz w:val="22"/>
          <w:szCs w:val="22"/>
        </w:rPr>
      </w:pPr>
      <w:r w:rsidRPr="00610745">
        <w:rPr>
          <w:sz w:val="22"/>
          <w:szCs w:val="22"/>
        </w:rPr>
        <w:t>E-mail:____________________________________________________________________________</w:t>
      </w:r>
    </w:p>
    <w:p w14:paraId="171D397B" w14:textId="77777777" w:rsidR="00610745" w:rsidRPr="00610745" w:rsidRDefault="00610745" w:rsidP="00610745">
      <w:pPr>
        <w:spacing w:after="40"/>
        <w:ind w:right="-26"/>
        <w:jc w:val="both"/>
        <w:rPr>
          <w:sz w:val="22"/>
          <w:szCs w:val="22"/>
        </w:rPr>
      </w:pPr>
      <w:r w:rsidRPr="00610745">
        <w:rPr>
          <w:sz w:val="22"/>
          <w:szCs w:val="22"/>
        </w:rPr>
        <w:t>Kontakt osoba ponuditelja: ____________________________________________________________</w:t>
      </w:r>
    </w:p>
    <w:p w14:paraId="5732F3A2" w14:textId="77777777" w:rsidR="00610745" w:rsidRPr="00610745" w:rsidRDefault="00610745" w:rsidP="00610745">
      <w:pPr>
        <w:spacing w:after="40"/>
        <w:ind w:right="-26"/>
        <w:jc w:val="both"/>
        <w:rPr>
          <w:sz w:val="22"/>
          <w:szCs w:val="22"/>
        </w:rPr>
      </w:pPr>
      <w:r w:rsidRPr="00610745">
        <w:rPr>
          <w:sz w:val="22"/>
          <w:szCs w:val="22"/>
        </w:rPr>
        <w:t>Broj telefona: _______________________________  Broj telefaksa: __________________________</w:t>
      </w:r>
    </w:p>
    <w:p w14:paraId="58B9606C" w14:textId="77777777" w:rsidR="00610745" w:rsidRPr="00610745" w:rsidRDefault="00610745" w:rsidP="00610745">
      <w:pPr>
        <w:ind w:right="-26"/>
        <w:jc w:val="both"/>
        <w:rPr>
          <w:sz w:val="22"/>
          <w:szCs w:val="22"/>
        </w:rPr>
      </w:pPr>
    </w:p>
    <w:p w14:paraId="5AB4EF84" w14:textId="77777777" w:rsidR="00610745" w:rsidRPr="00610745" w:rsidRDefault="00610745" w:rsidP="00610745">
      <w:pPr>
        <w:widowControl w:val="0"/>
        <w:tabs>
          <w:tab w:val="left" w:pos="2410"/>
        </w:tabs>
        <w:ind w:left="2552" w:hanging="2552"/>
        <w:outlineLvl w:val="0"/>
        <w:rPr>
          <w:b/>
        </w:rPr>
      </w:pPr>
      <w:r w:rsidRPr="00610745">
        <w:rPr>
          <w:b/>
        </w:rPr>
        <w:t>PREDMET NABAVE</w:t>
      </w:r>
      <w:r w:rsidRPr="00610745">
        <w:rPr>
          <w:sz w:val="22"/>
          <w:szCs w:val="22"/>
        </w:rPr>
        <w:t>:</w:t>
      </w:r>
      <w:r w:rsidRPr="00610745">
        <w:t xml:space="preserve">  </w:t>
      </w:r>
      <w:r w:rsidRPr="00610745">
        <w:rPr>
          <w:b/>
        </w:rPr>
        <w:t>SAVJETODAVNE USLUGE ZA PRIPREMU USKLAĐENJA S OPĆOM UREDBOM O ZAŠTITI PODATAKA (GDPR)</w:t>
      </w:r>
    </w:p>
    <w:p w14:paraId="6A558473" w14:textId="77777777" w:rsidR="00610745" w:rsidRPr="00610745" w:rsidRDefault="00610745" w:rsidP="00610745">
      <w:pPr>
        <w:widowControl w:val="0"/>
        <w:tabs>
          <w:tab w:val="left" w:pos="2410"/>
        </w:tabs>
        <w:ind w:left="2552" w:hanging="2552"/>
        <w:jc w:val="center"/>
        <w:outlineLvl w:val="0"/>
      </w:pPr>
    </w:p>
    <w:p w14:paraId="6DC72663" w14:textId="77777777" w:rsidR="00610745" w:rsidRPr="00610745" w:rsidRDefault="00610745" w:rsidP="00610745">
      <w:pPr>
        <w:ind w:right="-26"/>
        <w:jc w:val="both"/>
        <w:rPr>
          <w:sz w:val="16"/>
          <w:szCs w:val="16"/>
        </w:rPr>
      </w:pPr>
    </w:p>
    <w:p w14:paraId="0C18926A" w14:textId="77777777" w:rsidR="00610745" w:rsidRPr="00610745" w:rsidRDefault="00610745" w:rsidP="00610745">
      <w:pPr>
        <w:jc w:val="both"/>
        <w:rPr>
          <w:b/>
        </w:rPr>
      </w:pPr>
      <w:r w:rsidRPr="00610745">
        <w:rPr>
          <w:b/>
        </w:rPr>
        <w:t>Cijena ponude:</w:t>
      </w:r>
    </w:p>
    <w:p w14:paraId="25B59618" w14:textId="77777777" w:rsidR="00610745" w:rsidRPr="00610745" w:rsidRDefault="00610745" w:rsidP="0061074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660"/>
        <w:gridCol w:w="3009"/>
      </w:tblGrid>
      <w:tr w:rsidR="00610745" w:rsidRPr="00610745" w14:paraId="63C83356" w14:textId="77777777" w:rsidTr="00DA4876">
        <w:tc>
          <w:tcPr>
            <w:tcW w:w="392" w:type="dxa"/>
            <w:tcBorders>
              <w:top w:val="single" w:sz="4" w:space="0" w:color="auto"/>
              <w:left w:val="single" w:sz="4" w:space="0" w:color="auto"/>
              <w:bottom w:val="single" w:sz="4" w:space="0" w:color="auto"/>
              <w:right w:val="single" w:sz="4" w:space="0" w:color="auto"/>
            </w:tcBorders>
            <w:hideMark/>
          </w:tcPr>
          <w:p w14:paraId="424BE94A" w14:textId="77777777" w:rsidR="00610745" w:rsidRPr="00610745" w:rsidRDefault="00610745" w:rsidP="00610745">
            <w:r w:rsidRPr="00610745">
              <w:t>1</w:t>
            </w:r>
          </w:p>
        </w:tc>
        <w:tc>
          <w:tcPr>
            <w:tcW w:w="5800" w:type="dxa"/>
            <w:tcBorders>
              <w:top w:val="single" w:sz="4" w:space="0" w:color="auto"/>
              <w:left w:val="single" w:sz="4" w:space="0" w:color="auto"/>
              <w:bottom w:val="single" w:sz="4" w:space="0" w:color="auto"/>
              <w:right w:val="single" w:sz="4" w:space="0" w:color="auto"/>
            </w:tcBorders>
            <w:vAlign w:val="center"/>
          </w:tcPr>
          <w:p w14:paraId="75419C2A" w14:textId="77777777" w:rsidR="00610745" w:rsidRPr="00610745" w:rsidRDefault="00610745" w:rsidP="00610745">
            <w:r w:rsidRPr="00610745">
              <w:t xml:space="preserve">Cijena ponude bez PDV-a </w:t>
            </w:r>
          </w:p>
          <w:p w14:paraId="7110E0C1" w14:textId="77777777" w:rsidR="00610745" w:rsidRPr="00610745" w:rsidRDefault="00610745" w:rsidP="00610745"/>
        </w:tc>
        <w:tc>
          <w:tcPr>
            <w:tcW w:w="3096" w:type="dxa"/>
            <w:tcBorders>
              <w:top w:val="single" w:sz="4" w:space="0" w:color="auto"/>
              <w:left w:val="single" w:sz="4" w:space="0" w:color="auto"/>
              <w:bottom w:val="single" w:sz="4" w:space="0" w:color="auto"/>
              <w:right w:val="single" w:sz="4" w:space="0" w:color="auto"/>
            </w:tcBorders>
          </w:tcPr>
          <w:p w14:paraId="2F8B42BA" w14:textId="77777777" w:rsidR="00610745" w:rsidRPr="00610745" w:rsidRDefault="00610745" w:rsidP="00610745">
            <w:pPr>
              <w:jc w:val="both"/>
            </w:pPr>
          </w:p>
          <w:p w14:paraId="0C8BA1BB" w14:textId="77777777" w:rsidR="00610745" w:rsidRPr="00610745" w:rsidRDefault="00610745" w:rsidP="00610745">
            <w:pPr>
              <w:jc w:val="both"/>
            </w:pPr>
          </w:p>
        </w:tc>
      </w:tr>
      <w:tr w:rsidR="00610745" w:rsidRPr="00610745" w14:paraId="51AB98FE" w14:textId="77777777" w:rsidTr="00DA4876">
        <w:tc>
          <w:tcPr>
            <w:tcW w:w="392" w:type="dxa"/>
            <w:tcBorders>
              <w:top w:val="single" w:sz="4" w:space="0" w:color="auto"/>
              <w:left w:val="single" w:sz="4" w:space="0" w:color="auto"/>
              <w:bottom w:val="single" w:sz="4" w:space="0" w:color="auto"/>
              <w:right w:val="single" w:sz="4" w:space="0" w:color="auto"/>
            </w:tcBorders>
            <w:hideMark/>
          </w:tcPr>
          <w:p w14:paraId="1266511F" w14:textId="77777777" w:rsidR="00610745" w:rsidRPr="00610745" w:rsidRDefault="00610745" w:rsidP="00610745">
            <w:r w:rsidRPr="00610745">
              <w:t>2</w:t>
            </w:r>
          </w:p>
        </w:tc>
        <w:tc>
          <w:tcPr>
            <w:tcW w:w="5800" w:type="dxa"/>
            <w:tcBorders>
              <w:top w:val="single" w:sz="4" w:space="0" w:color="auto"/>
              <w:left w:val="single" w:sz="4" w:space="0" w:color="auto"/>
              <w:bottom w:val="single" w:sz="4" w:space="0" w:color="auto"/>
              <w:right w:val="single" w:sz="4" w:space="0" w:color="auto"/>
            </w:tcBorders>
            <w:vAlign w:val="center"/>
          </w:tcPr>
          <w:p w14:paraId="7A42D4CB" w14:textId="77777777" w:rsidR="00610745" w:rsidRPr="00610745" w:rsidRDefault="00610745" w:rsidP="00610745">
            <w:pPr>
              <w:rPr>
                <w:vertAlign w:val="superscript"/>
              </w:rPr>
            </w:pPr>
            <w:r w:rsidRPr="00610745">
              <w:t>Porez na dodanu vrijednost</w:t>
            </w:r>
          </w:p>
          <w:p w14:paraId="70EA7B56" w14:textId="77777777" w:rsidR="00610745" w:rsidRPr="00610745" w:rsidRDefault="00610745" w:rsidP="00610745">
            <w:pPr>
              <w:rPr>
                <w:vertAlign w:val="superscript"/>
              </w:rPr>
            </w:pPr>
          </w:p>
        </w:tc>
        <w:tc>
          <w:tcPr>
            <w:tcW w:w="3096" w:type="dxa"/>
            <w:tcBorders>
              <w:top w:val="single" w:sz="4" w:space="0" w:color="auto"/>
              <w:left w:val="single" w:sz="4" w:space="0" w:color="auto"/>
              <w:bottom w:val="single" w:sz="4" w:space="0" w:color="auto"/>
              <w:right w:val="single" w:sz="4" w:space="0" w:color="auto"/>
            </w:tcBorders>
          </w:tcPr>
          <w:p w14:paraId="6E8A7B5D" w14:textId="77777777" w:rsidR="00610745" w:rsidRPr="00610745" w:rsidRDefault="00610745" w:rsidP="00610745"/>
        </w:tc>
      </w:tr>
      <w:tr w:rsidR="00610745" w:rsidRPr="00610745" w14:paraId="35A1E015" w14:textId="77777777" w:rsidTr="00DA4876">
        <w:tc>
          <w:tcPr>
            <w:tcW w:w="392" w:type="dxa"/>
            <w:tcBorders>
              <w:top w:val="single" w:sz="4" w:space="0" w:color="auto"/>
              <w:left w:val="single" w:sz="4" w:space="0" w:color="auto"/>
              <w:bottom w:val="single" w:sz="4" w:space="0" w:color="auto"/>
              <w:right w:val="single" w:sz="4" w:space="0" w:color="auto"/>
            </w:tcBorders>
            <w:hideMark/>
          </w:tcPr>
          <w:p w14:paraId="3F192C01" w14:textId="77777777" w:rsidR="00610745" w:rsidRPr="00610745" w:rsidRDefault="00610745" w:rsidP="00610745">
            <w:r w:rsidRPr="00610745">
              <w:t>3</w:t>
            </w:r>
          </w:p>
        </w:tc>
        <w:tc>
          <w:tcPr>
            <w:tcW w:w="5800" w:type="dxa"/>
            <w:tcBorders>
              <w:top w:val="single" w:sz="4" w:space="0" w:color="auto"/>
              <w:left w:val="single" w:sz="4" w:space="0" w:color="auto"/>
              <w:bottom w:val="single" w:sz="4" w:space="0" w:color="auto"/>
              <w:right w:val="single" w:sz="4" w:space="0" w:color="auto"/>
            </w:tcBorders>
            <w:vAlign w:val="center"/>
          </w:tcPr>
          <w:p w14:paraId="43B9F323" w14:textId="77777777" w:rsidR="00610745" w:rsidRPr="00610745" w:rsidRDefault="00610745" w:rsidP="00610745">
            <w:r w:rsidRPr="00610745">
              <w:t>Ukupna cijena ponude</w:t>
            </w:r>
          </w:p>
          <w:p w14:paraId="4FB15836" w14:textId="77777777" w:rsidR="00610745" w:rsidRPr="00610745" w:rsidRDefault="00610745" w:rsidP="00610745"/>
        </w:tc>
        <w:tc>
          <w:tcPr>
            <w:tcW w:w="3096" w:type="dxa"/>
            <w:tcBorders>
              <w:top w:val="single" w:sz="4" w:space="0" w:color="auto"/>
              <w:left w:val="single" w:sz="4" w:space="0" w:color="auto"/>
              <w:bottom w:val="single" w:sz="4" w:space="0" w:color="auto"/>
              <w:right w:val="single" w:sz="4" w:space="0" w:color="auto"/>
            </w:tcBorders>
          </w:tcPr>
          <w:p w14:paraId="6191E8EE" w14:textId="77777777" w:rsidR="00610745" w:rsidRPr="00610745" w:rsidRDefault="00610745" w:rsidP="00610745"/>
        </w:tc>
      </w:tr>
    </w:tbl>
    <w:p w14:paraId="1E1E5581" w14:textId="77777777" w:rsidR="00610745" w:rsidRPr="00610745" w:rsidRDefault="00610745" w:rsidP="00610745">
      <w:pPr>
        <w:tabs>
          <w:tab w:val="right" w:pos="10080"/>
        </w:tabs>
        <w:ind w:right="-26"/>
        <w:jc w:val="both"/>
        <w:rPr>
          <w:sz w:val="22"/>
          <w:szCs w:val="22"/>
        </w:rPr>
      </w:pPr>
    </w:p>
    <w:p w14:paraId="0CC30178" w14:textId="77777777" w:rsidR="00610745" w:rsidRPr="00610745" w:rsidRDefault="00610745" w:rsidP="00610745">
      <w:pPr>
        <w:jc w:val="both"/>
      </w:pPr>
    </w:p>
    <w:p w14:paraId="301C16A3" w14:textId="77777777" w:rsidR="00610745" w:rsidRPr="00610745" w:rsidRDefault="00610745" w:rsidP="00610745">
      <w:pPr>
        <w:jc w:val="both"/>
      </w:pPr>
    </w:p>
    <w:p w14:paraId="409D2DFA" w14:textId="77777777" w:rsidR="00610745" w:rsidRPr="00610745" w:rsidRDefault="00610745" w:rsidP="00610745">
      <w:pPr>
        <w:jc w:val="both"/>
      </w:pPr>
      <w:r w:rsidRPr="00610745">
        <w:t xml:space="preserve">                                                                                             ZA PONUDITELJA:</w:t>
      </w:r>
    </w:p>
    <w:p w14:paraId="68F9A397" w14:textId="77777777" w:rsidR="00610745" w:rsidRPr="00610745" w:rsidRDefault="00610745" w:rsidP="00610745">
      <w:pPr>
        <w:jc w:val="both"/>
      </w:pPr>
    </w:p>
    <w:p w14:paraId="4C05B48B" w14:textId="77777777" w:rsidR="00610745" w:rsidRPr="00610745" w:rsidRDefault="00610745" w:rsidP="00610745">
      <w:pPr>
        <w:jc w:val="both"/>
      </w:pPr>
      <w:r w:rsidRPr="00610745">
        <w:t xml:space="preserve">                                                              M.P. ________________________________________</w:t>
      </w:r>
    </w:p>
    <w:p w14:paraId="11EC066D" w14:textId="77777777" w:rsidR="00610745" w:rsidRPr="00610745" w:rsidRDefault="00610745" w:rsidP="00610745">
      <w:pPr>
        <w:jc w:val="both"/>
        <w:rPr>
          <w:sz w:val="18"/>
          <w:szCs w:val="18"/>
        </w:rPr>
      </w:pPr>
      <w:r w:rsidRPr="00610745">
        <w:t xml:space="preserve">                                                           </w:t>
      </w:r>
      <w:r w:rsidRPr="00610745">
        <w:tab/>
        <w:t xml:space="preserve">              </w:t>
      </w:r>
      <w:r w:rsidRPr="00610745">
        <w:rPr>
          <w:sz w:val="18"/>
          <w:szCs w:val="18"/>
        </w:rPr>
        <w:t>(ime, prezime, funkcija i potpis ovlaštene osobe)</w:t>
      </w:r>
    </w:p>
    <w:p w14:paraId="26BF337B" w14:textId="77777777" w:rsidR="00610745" w:rsidRPr="00610745" w:rsidRDefault="00610745" w:rsidP="00610745">
      <w:pPr>
        <w:ind w:right="-26"/>
        <w:rPr>
          <w:b/>
          <w:i/>
          <w:u w:val="single"/>
        </w:rPr>
      </w:pPr>
    </w:p>
    <w:p w14:paraId="1026ABC9" w14:textId="77777777" w:rsidR="00610745" w:rsidRPr="00610745" w:rsidRDefault="00610745" w:rsidP="00610745">
      <w:pPr>
        <w:ind w:right="-26"/>
      </w:pPr>
      <w:r w:rsidRPr="00610745">
        <w:t>Datum:________________</w:t>
      </w:r>
    </w:p>
    <w:p w14:paraId="3698F70A" w14:textId="77777777" w:rsidR="00610745" w:rsidRPr="00610745" w:rsidRDefault="00610745" w:rsidP="00610745">
      <w:pPr>
        <w:ind w:right="-26"/>
      </w:pPr>
    </w:p>
    <w:p w14:paraId="254A1D3E" w14:textId="77777777" w:rsidR="00610745" w:rsidRPr="00610745" w:rsidRDefault="00610745" w:rsidP="00610745">
      <w:pPr>
        <w:ind w:right="-26"/>
      </w:pPr>
    </w:p>
    <w:p w14:paraId="27508880" w14:textId="77777777" w:rsidR="00610745" w:rsidRPr="00610745" w:rsidRDefault="00610745" w:rsidP="00610745">
      <w:pPr>
        <w:ind w:right="-26"/>
      </w:pPr>
    </w:p>
    <w:p w14:paraId="57915A16" w14:textId="77777777" w:rsidR="00610745" w:rsidRPr="00610745" w:rsidRDefault="00610745" w:rsidP="00610745">
      <w:pPr>
        <w:ind w:right="-26"/>
        <w:rPr>
          <w:b/>
          <w:i/>
          <w:u w:val="single"/>
        </w:rPr>
      </w:pPr>
      <w:r w:rsidRPr="00610745">
        <w:rPr>
          <w:b/>
          <w:i/>
          <w:u w:val="single"/>
        </w:rPr>
        <w:lastRenderedPageBreak/>
        <w:t>Prilog 2. - Predložak izjave o nekažnjavanju</w:t>
      </w:r>
    </w:p>
    <w:p w14:paraId="7E39D1AF" w14:textId="77777777" w:rsidR="00610745" w:rsidRPr="00610745" w:rsidRDefault="00610745" w:rsidP="00610745">
      <w:pPr>
        <w:widowControl w:val="0"/>
        <w:autoSpaceDE w:val="0"/>
        <w:autoSpaceDN w:val="0"/>
        <w:adjustRightInd w:val="0"/>
        <w:ind w:left="180"/>
        <w:jc w:val="right"/>
        <w:rPr>
          <w:b/>
          <w:i/>
          <w:u w:val="single"/>
        </w:rPr>
      </w:pPr>
    </w:p>
    <w:p w14:paraId="0B2E22A9" w14:textId="77777777" w:rsidR="00610745" w:rsidRPr="00610745" w:rsidRDefault="00610745" w:rsidP="00610745">
      <w:pPr>
        <w:widowControl w:val="0"/>
        <w:autoSpaceDE w:val="0"/>
        <w:autoSpaceDN w:val="0"/>
        <w:adjustRightInd w:val="0"/>
        <w:ind w:left="180"/>
        <w:jc w:val="right"/>
        <w:rPr>
          <w:b/>
        </w:rPr>
      </w:pPr>
    </w:p>
    <w:p w14:paraId="03F45915" w14:textId="77777777" w:rsidR="00610745" w:rsidRPr="00610745" w:rsidRDefault="00610745" w:rsidP="00610745">
      <w:pPr>
        <w:widowControl w:val="0"/>
        <w:tabs>
          <w:tab w:val="left" w:pos="4500"/>
        </w:tabs>
        <w:autoSpaceDE w:val="0"/>
        <w:autoSpaceDN w:val="0"/>
        <w:adjustRightInd w:val="0"/>
        <w:jc w:val="center"/>
        <w:rPr>
          <w:b/>
        </w:rPr>
      </w:pPr>
    </w:p>
    <w:p w14:paraId="500A2A22" w14:textId="77777777" w:rsidR="00610745" w:rsidRPr="00610745" w:rsidRDefault="00610745" w:rsidP="00610745">
      <w:pPr>
        <w:widowControl w:val="0"/>
        <w:tabs>
          <w:tab w:val="left" w:pos="4500"/>
        </w:tabs>
        <w:autoSpaceDE w:val="0"/>
        <w:autoSpaceDN w:val="0"/>
        <w:adjustRightInd w:val="0"/>
        <w:jc w:val="center"/>
        <w:rPr>
          <w:b/>
        </w:rPr>
      </w:pPr>
    </w:p>
    <w:p w14:paraId="30FF3A56" w14:textId="77777777" w:rsidR="00610745" w:rsidRPr="00610745" w:rsidRDefault="00610745" w:rsidP="00610745">
      <w:pPr>
        <w:widowControl w:val="0"/>
        <w:tabs>
          <w:tab w:val="left" w:pos="4500"/>
        </w:tabs>
        <w:autoSpaceDE w:val="0"/>
        <w:autoSpaceDN w:val="0"/>
        <w:adjustRightInd w:val="0"/>
        <w:jc w:val="center"/>
        <w:rPr>
          <w:b/>
        </w:rPr>
      </w:pPr>
    </w:p>
    <w:p w14:paraId="4A6DC2DE" w14:textId="77777777" w:rsidR="00610745" w:rsidRPr="00610745" w:rsidRDefault="00610745" w:rsidP="00610745">
      <w:pPr>
        <w:widowControl w:val="0"/>
        <w:tabs>
          <w:tab w:val="left" w:pos="4500"/>
        </w:tabs>
        <w:autoSpaceDE w:val="0"/>
        <w:autoSpaceDN w:val="0"/>
        <w:adjustRightInd w:val="0"/>
        <w:jc w:val="center"/>
        <w:rPr>
          <w:b/>
        </w:rPr>
      </w:pPr>
      <w:r w:rsidRPr="00610745">
        <w:rPr>
          <w:b/>
        </w:rPr>
        <w:t>IZJAVA</w:t>
      </w:r>
    </w:p>
    <w:p w14:paraId="6FD99F61" w14:textId="77777777" w:rsidR="00610745" w:rsidRPr="00610745" w:rsidRDefault="00610745" w:rsidP="00610745">
      <w:pPr>
        <w:widowControl w:val="0"/>
        <w:autoSpaceDE w:val="0"/>
        <w:autoSpaceDN w:val="0"/>
        <w:adjustRightInd w:val="0"/>
        <w:jc w:val="both"/>
        <w:rPr>
          <w:b/>
        </w:rPr>
      </w:pPr>
    </w:p>
    <w:p w14:paraId="0AC43930" w14:textId="77777777" w:rsidR="00610745" w:rsidRPr="00610745" w:rsidRDefault="00610745" w:rsidP="00610745">
      <w:pPr>
        <w:widowControl w:val="0"/>
        <w:pBdr>
          <w:bottom w:val="single" w:sz="12" w:space="1" w:color="auto"/>
        </w:pBdr>
        <w:autoSpaceDE w:val="0"/>
        <w:autoSpaceDN w:val="0"/>
        <w:adjustRightInd w:val="0"/>
        <w:jc w:val="both"/>
      </w:pPr>
      <w:r w:rsidRPr="00610745">
        <w:t>(temeljem članka 251. stavak 1., točka 1. Zakona o javnoj nabavi („Narodne novine“, broj 120/16) te članka 57. stavak 1. točaka (a) do (f) Direktive 2014/24/EU kojom ja</w:t>
      </w:r>
    </w:p>
    <w:p w14:paraId="24D29E1C" w14:textId="77777777" w:rsidR="00610745" w:rsidRPr="00610745" w:rsidRDefault="00610745" w:rsidP="00610745">
      <w:pPr>
        <w:widowControl w:val="0"/>
        <w:pBdr>
          <w:bottom w:val="single" w:sz="12" w:space="1" w:color="auto"/>
        </w:pBdr>
        <w:autoSpaceDE w:val="0"/>
        <w:autoSpaceDN w:val="0"/>
        <w:adjustRightInd w:val="0"/>
        <w:jc w:val="both"/>
      </w:pPr>
    </w:p>
    <w:p w14:paraId="3F087070" w14:textId="77777777" w:rsidR="00610745" w:rsidRPr="00610745" w:rsidRDefault="00610745" w:rsidP="00610745">
      <w:pPr>
        <w:widowControl w:val="0"/>
        <w:autoSpaceDE w:val="0"/>
        <w:autoSpaceDN w:val="0"/>
        <w:adjustRightInd w:val="0"/>
        <w:jc w:val="center"/>
        <w:rPr>
          <w:i/>
        </w:rPr>
      </w:pPr>
      <w:r w:rsidRPr="00610745">
        <w:rPr>
          <w:i/>
        </w:rPr>
        <w:t>(ime i prezime, adresa, broj osobne iskaznice izdane od ________________)</w:t>
      </w:r>
    </w:p>
    <w:p w14:paraId="41CE517A" w14:textId="77777777" w:rsidR="00610745" w:rsidRPr="00610745" w:rsidRDefault="00610745" w:rsidP="00610745">
      <w:pPr>
        <w:widowControl w:val="0"/>
        <w:autoSpaceDE w:val="0"/>
        <w:autoSpaceDN w:val="0"/>
        <w:adjustRightInd w:val="0"/>
        <w:jc w:val="both"/>
        <w:rPr>
          <w:i/>
        </w:rPr>
      </w:pPr>
    </w:p>
    <w:p w14:paraId="23189887" w14:textId="77777777" w:rsidR="00610745" w:rsidRPr="00610745" w:rsidRDefault="00610745" w:rsidP="00610745">
      <w:pPr>
        <w:widowControl w:val="0"/>
        <w:autoSpaceDE w:val="0"/>
        <w:autoSpaceDN w:val="0"/>
        <w:adjustRightInd w:val="0"/>
      </w:pPr>
      <w:r w:rsidRPr="00610745">
        <w:t>kao osoba ovlaštena po zakonu za zastupanje pravne osobe ___________________________________________________________________________</w:t>
      </w:r>
    </w:p>
    <w:p w14:paraId="01A03968" w14:textId="77777777" w:rsidR="00610745" w:rsidRPr="00610745" w:rsidRDefault="00610745" w:rsidP="00610745">
      <w:pPr>
        <w:widowControl w:val="0"/>
        <w:autoSpaceDE w:val="0"/>
        <w:autoSpaceDN w:val="0"/>
        <w:adjustRightInd w:val="0"/>
        <w:jc w:val="center"/>
      </w:pPr>
      <w:r w:rsidRPr="00610745">
        <w:rPr>
          <w:i/>
        </w:rPr>
        <w:t>(naziv i sjedište gospodarskog subjekta, OIB)</w:t>
      </w:r>
    </w:p>
    <w:p w14:paraId="7AC6ED65" w14:textId="77777777" w:rsidR="00610745" w:rsidRPr="00610745" w:rsidRDefault="00610745" w:rsidP="00610745">
      <w:pPr>
        <w:autoSpaceDE w:val="0"/>
        <w:autoSpaceDN w:val="0"/>
        <w:adjustRightInd w:val="0"/>
      </w:pPr>
    </w:p>
    <w:p w14:paraId="2E1E7B5C" w14:textId="77777777" w:rsidR="00716F47" w:rsidRPr="00716F47" w:rsidRDefault="00610745" w:rsidP="00610745">
      <w:pPr>
        <w:autoSpaceDE w:val="0"/>
        <w:autoSpaceDN w:val="0"/>
        <w:adjustRightInd w:val="0"/>
        <w:jc w:val="both"/>
      </w:pPr>
      <w:r w:rsidRPr="00610745">
        <w:t>pod materijalnom i kaznenom odgovornošću izjavljujem za sebe</w:t>
      </w:r>
      <w:r w:rsidRPr="00716F47">
        <w:t xml:space="preserve">, za gospodarski subjekt i za sve osobe koje su članovi upravnog, upravljačkog ili nadzornog tijela ili imaju ovlasti zastupanja, donošenja odluka ili nadzora gospodarskog subjekta, </w:t>
      </w:r>
    </w:p>
    <w:p w14:paraId="44C1C4B0" w14:textId="77777777" w:rsidR="00716F47" w:rsidRPr="00716F47" w:rsidRDefault="00716F47" w:rsidP="00610745">
      <w:pPr>
        <w:autoSpaceDE w:val="0"/>
        <w:autoSpaceDN w:val="0"/>
        <w:adjustRightInd w:val="0"/>
        <w:jc w:val="both"/>
      </w:pPr>
    </w:p>
    <w:p w14:paraId="3C8E38C0" w14:textId="3F9BC2AF" w:rsidR="00610745" w:rsidRPr="00716F47" w:rsidRDefault="00610745" w:rsidP="00610745">
      <w:pPr>
        <w:autoSpaceDE w:val="0"/>
        <w:autoSpaceDN w:val="0"/>
        <w:adjustRightInd w:val="0"/>
        <w:jc w:val="both"/>
      </w:pPr>
      <w:r w:rsidRPr="00716F47">
        <w:t>da protiv mene osobno niti protiv gospodarskog subjekta kojeg zastupam</w:t>
      </w:r>
      <w:r w:rsidR="00716F47" w:rsidRPr="00716F47">
        <w:t>, a niti protiv osoba koje su članovi upravnog, upravljačkog ili nadzornog tijela ili imaju ovlasti zastupanja, donošenja odluka ili nadzora gospodarskog subjekta</w:t>
      </w:r>
      <w:r w:rsidRPr="00716F47">
        <w:t xml:space="preserve"> nije izrečena pravomoćna osuđujuća presuda za bilo koje od dolje navedenih kaznenih djela</w:t>
      </w:r>
      <w:r w:rsidR="00716F47">
        <w:t>,</w:t>
      </w:r>
      <w:r w:rsidRPr="00716F47">
        <w:t xml:space="preserve"> </w:t>
      </w:r>
      <w:r w:rsidRPr="00716F47">
        <w:rPr>
          <w:bCs/>
        </w:rPr>
        <w:t xml:space="preserve">odnosno za odgovarajuća kaznena djela prema propisima države čiji sam državljanin ili države sjedišta gospodarskog subjekta: </w:t>
      </w:r>
    </w:p>
    <w:p w14:paraId="3723E2E9" w14:textId="77777777" w:rsidR="00610745" w:rsidRPr="00610745" w:rsidRDefault="00610745" w:rsidP="00610745">
      <w:pPr>
        <w:autoSpaceDE w:val="0"/>
        <w:autoSpaceDN w:val="0"/>
        <w:adjustRightInd w:val="0"/>
      </w:pPr>
    </w:p>
    <w:p w14:paraId="76C4D138" w14:textId="77777777" w:rsidR="00610745" w:rsidRPr="00610745" w:rsidRDefault="00610745" w:rsidP="00610745">
      <w:pPr>
        <w:autoSpaceDE w:val="0"/>
        <w:autoSpaceDN w:val="0"/>
        <w:adjustRightInd w:val="0"/>
        <w:jc w:val="both"/>
      </w:pPr>
      <w:r w:rsidRPr="00610745">
        <w:t>a) sudjelovanje u zločinačkoj organizaciji, na temelju</w:t>
      </w:r>
    </w:p>
    <w:p w14:paraId="779B439B" w14:textId="77777777" w:rsidR="00610745" w:rsidRPr="00610745" w:rsidRDefault="00610745" w:rsidP="00610745">
      <w:pPr>
        <w:spacing w:after="48"/>
        <w:ind w:firstLine="408"/>
        <w:jc w:val="both"/>
        <w:textAlignment w:val="baseline"/>
        <w:rPr>
          <w:color w:val="231F20"/>
        </w:rPr>
      </w:pPr>
      <w:r w:rsidRPr="00610745">
        <w:rPr>
          <w:color w:val="231F20"/>
        </w:rPr>
        <w:t>– članka 328. (zločinačko udruženje) i članka 329. (počinjenje kaznenog djela u sastavu zločinačkog udruženja) Kaznenog zakona</w:t>
      </w:r>
    </w:p>
    <w:p w14:paraId="1A7D91AA" w14:textId="77777777" w:rsidR="00610745" w:rsidRPr="00610745" w:rsidRDefault="00610745" w:rsidP="00610745">
      <w:pPr>
        <w:spacing w:after="48"/>
        <w:ind w:firstLine="408"/>
        <w:jc w:val="both"/>
        <w:textAlignment w:val="baseline"/>
        <w:rPr>
          <w:color w:val="231F20"/>
        </w:rPr>
      </w:pPr>
      <w:r w:rsidRPr="00610745">
        <w:rPr>
          <w:color w:val="231F20"/>
        </w:rPr>
        <w:t>– članka 333. (udruživanje za počinjenje kaznenih djela), iz Kaznenog zakona (»Narodne novine«, br. 110/97., 27/98., 50/00., 129/00., 51/01., 111/03., 190/03., 105/04., 84/05., 71/06., 110/07., 152/08., 57/11., 77/11. i 143/12.)</w:t>
      </w:r>
    </w:p>
    <w:p w14:paraId="5E49E014" w14:textId="77777777" w:rsidR="00610745" w:rsidRPr="00610745" w:rsidRDefault="00610745" w:rsidP="00610745">
      <w:pPr>
        <w:spacing w:after="48"/>
        <w:jc w:val="both"/>
        <w:textAlignment w:val="baseline"/>
        <w:rPr>
          <w:color w:val="231F20"/>
        </w:rPr>
      </w:pPr>
      <w:r w:rsidRPr="00610745">
        <w:rPr>
          <w:color w:val="231F20"/>
        </w:rPr>
        <w:t>b) korupciju, na temelju</w:t>
      </w:r>
    </w:p>
    <w:p w14:paraId="53263761" w14:textId="77777777" w:rsidR="00610745" w:rsidRPr="00610745" w:rsidRDefault="00610745" w:rsidP="00610745">
      <w:pPr>
        <w:spacing w:after="48"/>
        <w:ind w:firstLine="408"/>
        <w:jc w:val="both"/>
        <w:textAlignment w:val="baseline"/>
        <w:rPr>
          <w:color w:val="231F20"/>
        </w:rPr>
      </w:pPr>
      <w:r w:rsidRPr="00610745">
        <w:rPr>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C277574" w14:textId="77777777" w:rsidR="00610745" w:rsidRPr="00610745" w:rsidRDefault="00610745" w:rsidP="00610745">
      <w:pPr>
        <w:spacing w:after="48"/>
        <w:ind w:firstLine="408"/>
        <w:jc w:val="both"/>
        <w:textAlignment w:val="baseline"/>
        <w:rPr>
          <w:color w:val="231F20"/>
        </w:rPr>
      </w:pPr>
      <w:r w:rsidRPr="00610745">
        <w:rPr>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0D1CE97" w14:textId="77777777" w:rsidR="00610745" w:rsidRPr="00610745" w:rsidRDefault="00610745" w:rsidP="00610745">
      <w:pPr>
        <w:spacing w:after="48"/>
        <w:jc w:val="both"/>
        <w:textAlignment w:val="baseline"/>
        <w:rPr>
          <w:color w:val="231F20"/>
        </w:rPr>
      </w:pPr>
      <w:r w:rsidRPr="00610745">
        <w:rPr>
          <w:color w:val="231F20"/>
        </w:rPr>
        <w:t>c) prijevaru, na temelju</w:t>
      </w:r>
    </w:p>
    <w:p w14:paraId="5BEF3C9D" w14:textId="77777777" w:rsidR="00610745" w:rsidRPr="00610745" w:rsidRDefault="00610745" w:rsidP="00610745">
      <w:pPr>
        <w:spacing w:after="48"/>
        <w:ind w:firstLine="408"/>
        <w:jc w:val="both"/>
        <w:textAlignment w:val="baseline"/>
        <w:rPr>
          <w:color w:val="231F20"/>
        </w:rPr>
      </w:pPr>
      <w:r w:rsidRPr="00610745">
        <w:rPr>
          <w:color w:val="231F20"/>
        </w:rPr>
        <w:t>– članka 236. (prijevara), članka 247. (prijevara u gospodarskom poslovanju), članka 256. (utaja poreza ili carine) i članka 258. (subvencijska prijevara) Kaznenog zakona</w:t>
      </w:r>
    </w:p>
    <w:p w14:paraId="03F53100" w14:textId="77777777" w:rsidR="00610745" w:rsidRPr="00610745" w:rsidRDefault="00610745" w:rsidP="00610745">
      <w:pPr>
        <w:spacing w:after="48"/>
        <w:ind w:firstLine="408"/>
        <w:jc w:val="both"/>
        <w:textAlignment w:val="baseline"/>
        <w:rPr>
          <w:color w:val="231F20"/>
        </w:rPr>
      </w:pPr>
      <w:r w:rsidRPr="00610745">
        <w:rPr>
          <w:color w:val="231F20"/>
        </w:rPr>
        <w:t xml:space="preserve">– članka 224. (prijevara), članka 293. (prijevara u gospodarskom poslovanju) i članka 286. (utaja poreza i drugih davanja) iz Kaznenog zakona (»Narodne novine«, br. 110/97., 27/98., </w:t>
      </w:r>
      <w:r w:rsidRPr="00610745">
        <w:rPr>
          <w:color w:val="231F20"/>
        </w:rPr>
        <w:lastRenderedPageBreak/>
        <w:t>50/00., 129/00., 51/01., 111/03., 190/03., 105/04., 84/05., 71/06., 110/07., 152/08., 57/11., 77/11. i 143/12.)</w:t>
      </w:r>
    </w:p>
    <w:p w14:paraId="706577EE" w14:textId="77777777" w:rsidR="00610745" w:rsidRPr="00610745" w:rsidRDefault="00610745" w:rsidP="00610745">
      <w:pPr>
        <w:spacing w:after="48"/>
        <w:jc w:val="both"/>
        <w:textAlignment w:val="baseline"/>
        <w:rPr>
          <w:color w:val="231F20"/>
        </w:rPr>
      </w:pPr>
      <w:r w:rsidRPr="00610745">
        <w:rPr>
          <w:color w:val="231F20"/>
        </w:rPr>
        <w:t>d) terorizam ili kaznena djela povezana s terorističkim aktivnostima, na temelju</w:t>
      </w:r>
    </w:p>
    <w:p w14:paraId="7FB6E8BB" w14:textId="77777777" w:rsidR="00610745" w:rsidRPr="00610745" w:rsidRDefault="00610745" w:rsidP="00610745">
      <w:pPr>
        <w:spacing w:after="48"/>
        <w:ind w:firstLine="408"/>
        <w:jc w:val="both"/>
        <w:textAlignment w:val="baseline"/>
        <w:rPr>
          <w:color w:val="231F20"/>
        </w:rPr>
      </w:pPr>
      <w:r w:rsidRPr="00610745">
        <w:rPr>
          <w:color w:val="231F20"/>
        </w:rPr>
        <w:t>– članka 97. (terorizam), članka 99. (javno poticanje na terorizam), članka 100. (novačenje za terorizam), članka 101. (obuka za terorizam) i članka 102. (terorističko udruženje) Kaznenog zakona</w:t>
      </w:r>
    </w:p>
    <w:p w14:paraId="270B5721" w14:textId="77777777" w:rsidR="00610745" w:rsidRPr="00610745" w:rsidRDefault="00610745" w:rsidP="00610745">
      <w:pPr>
        <w:spacing w:after="48"/>
        <w:ind w:firstLine="408"/>
        <w:jc w:val="both"/>
        <w:textAlignment w:val="baseline"/>
        <w:rPr>
          <w:color w:val="231F20"/>
        </w:rPr>
      </w:pPr>
      <w:r w:rsidRPr="00610745">
        <w:rPr>
          <w:color w:val="231F20"/>
        </w:rPr>
        <w:t>– članka 169. (terorizam), članka 169.a (javno poticanje na terorizam) i članka 169.b (novačenje i obuka za terorizam) iz Kaznenog zakona (»Narodne novine«, br. 110/97., 27/98., 50/00., 129/00., 51/01., 111/03., 190/03., 105/04., 84/05., 71/06., 110/07., 152/08., 57/11., 77/11. i 143/12.)</w:t>
      </w:r>
    </w:p>
    <w:p w14:paraId="791A56F0" w14:textId="77777777" w:rsidR="00610745" w:rsidRPr="00610745" w:rsidRDefault="00610745" w:rsidP="00610745">
      <w:pPr>
        <w:spacing w:after="48"/>
        <w:jc w:val="both"/>
        <w:textAlignment w:val="baseline"/>
        <w:rPr>
          <w:color w:val="231F20"/>
        </w:rPr>
      </w:pPr>
      <w:r w:rsidRPr="00610745">
        <w:rPr>
          <w:color w:val="231F20"/>
        </w:rPr>
        <w:t>e) pranje novca ili financiranje terorizma, na temelju</w:t>
      </w:r>
    </w:p>
    <w:p w14:paraId="0286401C" w14:textId="77777777" w:rsidR="00610745" w:rsidRPr="00610745" w:rsidRDefault="00610745" w:rsidP="00610745">
      <w:pPr>
        <w:spacing w:after="48"/>
        <w:ind w:firstLine="408"/>
        <w:jc w:val="both"/>
        <w:textAlignment w:val="baseline"/>
        <w:rPr>
          <w:color w:val="231F20"/>
        </w:rPr>
      </w:pPr>
      <w:r w:rsidRPr="00610745">
        <w:rPr>
          <w:color w:val="231F20"/>
        </w:rPr>
        <w:t>– članka 98. (financiranje terorizma) i članka 265. (pranje novca) Kaznenog zakona</w:t>
      </w:r>
    </w:p>
    <w:p w14:paraId="73561CA7" w14:textId="77777777" w:rsidR="00610745" w:rsidRPr="00610745" w:rsidRDefault="00610745" w:rsidP="00610745">
      <w:pPr>
        <w:spacing w:after="48"/>
        <w:ind w:firstLine="408"/>
        <w:jc w:val="both"/>
        <w:textAlignment w:val="baseline"/>
        <w:rPr>
          <w:color w:val="231F20"/>
        </w:rPr>
      </w:pPr>
      <w:r w:rsidRPr="00610745">
        <w:rPr>
          <w:color w:val="231F20"/>
        </w:rPr>
        <w:t>– članka 279. (pranje novca) iz Kaznenog zakona (»Narodne novine«, br. 110/97., 27/98., 50/00., 129/00., 51/01., 111/03., 190/03., 105/04., 84/05., 71/06., 110/07., 152/08., 57/11., 77/11. i 143/12.)</w:t>
      </w:r>
    </w:p>
    <w:p w14:paraId="4996327F" w14:textId="77777777" w:rsidR="00610745" w:rsidRPr="00610745" w:rsidRDefault="00610745" w:rsidP="00610745">
      <w:pPr>
        <w:spacing w:after="48"/>
        <w:jc w:val="both"/>
        <w:textAlignment w:val="baseline"/>
        <w:rPr>
          <w:color w:val="231F20"/>
        </w:rPr>
      </w:pPr>
      <w:r w:rsidRPr="00610745">
        <w:rPr>
          <w:color w:val="231F20"/>
        </w:rPr>
        <w:t>f) dječji rad ili druge oblike trgovanja ljudima, na temelju</w:t>
      </w:r>
    </w:p>
    <w:p w14:paraId="221C1E69" w14:textId="77777777" w:rsidR="00610745" w:rsidRPr="00610745" w:rsidRDefault="00610745" w:rsidP="00610745">
      <w:pPr>
        <w:spacing w:after="48"/>
        <w:ind w:firstLine="408"/>
        <w:jc w:val="both"/>
        <w:textAlignment w:val="baseline"/>
        <w:rPr>
          <w:color w:val="231F20"/>
        </w:rPr>
      </w:pPr>
      <w:r w:rsidRPr="00610745">
        <w:rPr>
          <w:color w:val="231F20"/>
        </w:rPr>
        <w:t>– članka 106. (trgovanje ljudima) Kaznenog zakona</w:t>
      </w:r>
    </w:p>
    <w:p w14:paraId="2BC767AE" w14:textId="77777777" w:rsidR="00610745" w:rsidRPr="00610745" w:rsidRDefault="00610745" w:rsidP="00610745">
      <w:pPr>
        <w:spacing w:after="48"/>
        <w:ind w:firstLine="408"/>
        <w:jc w:val="both"/>
        <w:textAlignment w:val="baseline"/>
        <w:rPr>
          <w:color w:val="231F20"/>
        </w:rPr>
      </w:pPr>
      <w:r w:rsidRPr="00610745">
        <w:rPr>
          <w:color w:val="231F20"/>
        </w:rPr>
        <w:t>– članka 175. (trgovanje ljudima i ropstvo) iz Kaznenog zakona (»Narodne novine«, br. 110/97., 27/98., 50/00., 129/00., 51/01., 111/03., 190/03., 105/04., 84/05., 71/06., 110/07., 152/08., 57/11., 77/11. i 143/12.), ili</w:t>
      </w:r>
    </w:p>
    <w:p w14:paraId="1BE14745" w14:textId="77777777" w:rsidR="00610745" w:rsidRPr="00610745" w:rsidRDefault="00610745" w:rsidP="00610745">
      <w:pPr>
        <w:widowControl w:val="0"/>
        <w:autoSpaceDE w:val="0"/>
        <w:autoSpaceDN w:val="0"/>
        <w:adjustRightInd w:val="0"/>
        <w:jc w:val="both"/>
      </w:pPr>
    </w:p>
    <w:p w14:paraId="2C77D95D" w14:textId="77777777" w:rsidR="00610745" w:rsidRPr="00610745" w:rsidRDefault="00610745" w:rsidP="00610745">
      <w:pPr>
        <w:widowControl w:val="0"/>
        <w:autoSpaceDE w:val="0"/>
        <w:autoSpaceDN w:val="0"/>
        <w:adjustRightInd w:val="0"/>
        <w:jc w:val="both"/>
      </w:pPr>
      <w:r w:rsidRPr="00610745">
        <w:t xml:space="preserve">                                                    ________________________________________________</w:t>
      </w:r>
    </w:p>
    <w:p w14:paraId="0CDAA093" w14:textId="77777777" w:rsidR="00610745" w:rsidRPr="00610745" w:rsidRDefault="00610745" w:rsidP="00610745">
      <w:pPr>
        <w:keepNext/>
        <w:widowControl w:val="0"/>
        <w:autoSpaceDE w:val="0"/>
        <w:autoSpaceDN w:val="0"/>
        <w:adjustRightInd w:val="0"/>
        <w:ind w:left="2127" w:firstLine="709"/>
        <w:jc w:val="center"/>
        <w:outlineLvl w:val="2"/>
        <w:rPr>
          <w:i/>
        </w:rPr>
      </w:pPr>
      <w:r w:rsidRPr="00610745">
        <w:rPr>
          <w:i/>
        </w:rPr>
        <w:t xml:space="preserve"> (potpis osobe ovlaštene po zakonu za zastupanje pravne osobe)</w:t>
      </w:r>
    </w:p>
    <w:p w14:paraId="3A4EEE6F" w14:textId="77777777" w:rsidR="00610745" w:rsidRPr="00610745" w:rsidRDefault="00610745" w:rsidP="00610745">
      <w:pPr>
        <w:widowControl w:val="0"/>
        <w:autoSpaceDE w:val="0"/>
        <w:autoSpaceDN w:val="0"/>
        <w:adjustRightInd w:val="0"/>
        <w:jc w:val="both"/>
        <w:rPr>
          <w:iCs/>
        </w:rPr>
      </w:pPr>
    </w:p>
    <w:p w14:paraId="011DF9A9" w14:textId="77777777" w:rsidR="00610745" w:rsidRPr="00610745" w:rsidRDefault="00610745" w:rsidP="00610745">
      <w:pPr>
        <w:widowControl w:val="0"/>
        <w:autoSpaceDE w:val="0"/>
        <w:autoSpaceDN w:val="0"/>
        <w:adjustRightInd w:val="0"/>
        <w:jc w:val="both"/>
        <w:rPr>
          <w:iCs/>
        </w:rPr>
      </w:pPr>
    </w:p>
    <w:p w14:paraId="75FF79FE" w14:textId="77777777" w:rsidR="00610745" w:rsidRPr="00610745" w:rsidRDefault="00610745" w:rsidP="00610745">
      <w:pPr>
        <w:widowControl w:val="0"/>
        <w:autoSpaceDE w:val="0"/>
        <w:autoSpaceDN w:val="0"/>
        <w:adjustRightInd w:val="0"/>
        <w:jc w:val="both"/>
        <w:rPr>
          <w:iCs/>
        </w:rPr>
      </w:pPr>
      <w:r w:rsidRPr="00610745">
        <w:rPr>
          <w:iCs/>
        </w:rPr>
        <w:t>U _________________ dana _____________ 2018. godine</w:t>
      </w:r>
    </w:p>
    <w:p w14:paraId="64F80EEA" w14:textId="77777777" w:rsidR="00610745" w:rsidRPr="00610745" w:rsidRDefault="00610745" w:rsidP="00610745">
      <w:pPr>
        <w:widowControl w:val="0"/>
        <w:autoSpaceDE w:val="0"/>
        <w:autoSpaceDN w:val="0"/>
        <w:adjustRightInd w:val="0"/>
        <w:jc w:val="both"/>
      </w:pPr>
    </w:p>
    <w:p w14:paraId="1B612650" w14:textId="77777777" w:rsidR="00610745" w:rsidRPr="00610745" w:rsidRDefault="00610745" w:rsidP="00610745">
      <w:pPr>
        <w:widowControl w:val="0"/>
        <w:autoSpaceDE w:val="0"/>
        <w:autoSpaceDN w:val="0"/>
        <w:adjustRightInd w:val="0"/>
        <w:jc w:val="both"/>
        <w:rPr>
          <w:b/>
        </w:rPr>
      </w:pPr>
      <w:r w:rsidRPr="00610745">
        <w:rPr>
          <w:b/>
        </w:rPr>
        <w:t xml:space="preserve">* Napomena: </w:t>
      </w:r>
    </w:p>
    <w:p w14:paraId="790795D6" w14:textId="77777777" w:rsidR="00610745" w:rsidRPr="00610745" w:rsidRDefault="00610745" w:rsidP="00610745">
      <w:pPr>
        <w:widowControl w:val="0"/>
        <w:autoSpaceDE w:val="0"/>
        <w:autoSpaceDN w:val="0"/>
        <w:adjustRightInd w:val="0"/>
        <w:ind w:right="-426"/>
        <w:jc w:val="both"/>
        <w:rPr>
          <w:bCs/>
          <w:iCs/>
        </w:rPr>
      </w:pPr>
      <w:r w:rsidRPr="00610745">
        <w:rPr>
          <w:bCs/>
          <w:iCs/>
        </w:rPr>
        <w:t>-  Potpis na izjavi mora biti ovjeren od strane javnog bilježnika</w:t>
      </w:r>
    </w:p>
    <w:p w14:paraId="330C3D96" w14:textId="77777777" w:rsidR="00610745" w:rsidRPr="00610745" w:rsidRDefault="00610745" w:rsidP="00610745">
      <w:pPr>
        <w:widowControl w:val="0"/>
        <w:autoSpaceDE w:val="0"/>
        <w:autoSpaceDN w:val="0"/>
        <w:adjustRightInd w:val="0"/>
        <w:ind w:right="-426"/>
        <w:jc w:val="both"/>
        <w:rPr>
          <w:bCs/>
          <w:iCs/>
        </w:rPr>
      </w:pPr>
      <w:r w:rsidRPr="00610745">
        <w:rPr>
          <w:bCs/>
          <w:iCs/>
        </w:rPr>
        <w:t xml:space="preserve">-  Izjava ne smije biti starija od tri mjeseca računajući od dana početka javne postupka nabave, </w:t>
      </w:r>
    </w:p>
    <w:p w14:paraId="77A36D4B" w14:textId="77777777" w:rsidR="00610745" w:rsidRPr="00610745" w:rsidRDefault="00610745" w:rsidP="00610745">
      <w:pPr>
        <w:widowControl w:val="0"/>
        <w:autoSpaceDE w:val="0"/>
        <w:autoSpaceDN w:val="0"/>
        <w:adjustRightInd w:val="0"/>
        <w:ind w:right="-426"/>
        <w:jc w:val="both"/>
        <w:rPr>
          <w:bCs/>
          <w:iCs/>
        </w:rPr>
      </w:pPr>
      <w:r w:rsidRPr="00610745">
        <w:rPr>
          <w:bCs/>
          <w:iCs/>
        </w:rPr>
        <w:t xml:space="preserve">    odnosno od dana slanja Poziva na dostavu ponuda</w:t>
      </w:r>
    </w:p>
    <w:p w14:paraId="53A4D33A" w14:textId="77777777" w:rsidR="00610745" w:rsidRPr="00610745" w:rsidRDefault="00610745" w:rsidP="00610745">
      <w:pPr>
        <w:spacing w:after="48"/>
        <w:jc w:val="both"/>
        <w:textAlignment w:val="baseline"/>
      </w:pPr>
      <w:r w:rsidRPr="00610745">
        <w:t xml:space="preserve">- U skladu s člankom 20. stavak 10. </w:t>
      </w:r>
      <w:r w:rsidRPr="00610745">
        <w:rPr>
          <w:rFonts w:eastAsia="SimSun"/>
        </w:rPr>
        <w:t>Pravilnika o dokumentaciji o nabavi te ponudi u postupcima javne nabave („Narodne novine“, broj 56/17)</w:t>
      </w:r>
      <w:r w:rsidRPr="00610745">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75483102" w14:textId="77777777" w:rsidR="00610745" w:rsidRPr="00610745" w:rsidRDefault="00610745" w:rsidP="00610745">
      <w:pPr>
        <w:spacing w:after="48"/>
        <w:jc w:val="both"/>
        <w:textAlignment w:val="baseline"/>
      </w:pPr>
    </w:p>
    <w:p w14:paraId="6D8D0ADE" w14:textId="77777777" w:rsidR="00610745" w:rsidRPr="00610745" w:rsidRDefault="00610745" w:rsidP="00610745">
      <w:pPr>
        <w:spacing w:after="48"/>
        <w:jc w:val="both"/>
        <w:textAlignment w:val="baseline"/>
      </w:pPr>
    </w:p>
    <w:p w14:paraId="56E6CB47" w14:textId="77777777" w:rsidR="00610745" w:rsidRPr="00610745" w:rsidRDefault="00610745" w:rsidP="00610745">
      <w:pPr>
        <w:spacing w:after="48"/>
        <w:jc w:val="both"/>
        <w:textAlignment w:val="baseline"/>
      </w:pPr>
    </w:p>
    <w:p w14:paraId="6F113A88" w14:textId="77777777" w:rsidR="00610745" w:rsidRPr="00610745" w:rsidRDefault="00610745" w:rsidP="00610745">
      <w:pPr>
        <w:spacing w:after="48"/>
        <w:jc w:val="both"/>
        <w:textAlignment w:val="baseline"/>
      </w:pPr>
    </w:p>
    <w:p w14:paraId="02FF6826" w14:textId="77777777" w:rsidR="00610745" w:rsidRPr="00610745" w:rsidRDefault="00610745" w:rsidP="00610745">
      <w:pPr>
        <w:spacing w:after="48"/>
        <w:jc w:val="both"/>
        <w:textAlignment w:val="baseline"/>
      </w:pPr>
    </w:p>
    <w:p w14:paraId="1B4B2D48" w14:textId="77777777" w:rsidR="00610745" w:rsidRPr="00610745" w:rsidRDefault="00610745" w:rsidP="00610745">
      <w:pPr>
        <w:spacing w:after="48"/>
        <w:jc w:val="both"/>
        <w:textAlignment w:val="baseline"/>
      </w:pPr>
    </w:p>
    <w:p w14:paraId="2E14F4D5" w14:textId="77777777" w:rsidR="00610745" w:rsidRPr="00610745" w:rsidRDefault="00610745" w:rsidP="00610745">
      <w:pPr>
        <w:spacing w:after="48"/>
        <w:jc w:val="both"/>
        <w:textAlignment w:val="baseline"/>
      </w:pPr>
    </w:p>
    <w:p w14:paraId="3285A49A" w14:textId="36F6E55E" w:rsidR="00610745" w:rsidRDefault="00610745" w:rsidP="00610745">
      <w:pPr>
        <w:spacing w:after="48"/>
        <w:jc w:val="both"/>
        <w:textAlignment w:val="baseline"/>
      </w:pPr>
    </w:p>
    <w:p w14:paraId="38CA2303" w14:textId="77777777" w:rsidR="002E7613" w:rsidRPr="00610745" w:rsidRDefault="002E7613" w:rsidP="00610745">
      <w:pPr>
        <w:spacing w:after="48"/>
        <w:jc w:val="both"/>
        <w:textAlignment w:val="baseline"/>
      </w:pPr>
    </w:p>
    <w:p w14:paraId="4C086888" w14:textId="77777777" w:rsidR="00610745" w:rsidRPr="00610745" w:rsidRDefault="00610745" w:rsidP="00610745">
      <w:pPr>
        <w:spacing w:after="48"/>
        <w:jc w:val="both"/>
        <w:textAlignment w:val="baseline"/>
        <w:rPr>
          <w:b/>
          <w:color w:val="231F20"/>
        </w:rPr>
      </w:pPr>
    </w:p>
    <w:p w14:paraId="799F1945" w14:textId="77777777" w:rsidR="00610745" w:rsidRPr="00610745" w:rsidRDefault="00610745" w:rsidP="00610745">
      <w:pPr>
        <w:ind w:right="-26"/>
        <w:rPr>
          <w:b/>
          <w:i/>
          <w:u w:val="single"/>
        </w:rPr>
      </w:pPr>
    </w:p>
    <w:p w14:paraId="5B629F71" w14:textId="77777777" w:rsidR="00610745" w:rsidRPr="00610745" w:rsidRDefault="00610745" w:rsidP="00610745">
      <w:pPr>
        <w:ind w:right="-26"/>
        <w:rPr>
          <w:b/>
          <w:i/>
          <w:u w:val="single"/>
        </w:rPr>
      </w:pPr>
    </w:p>
    <w:p w14:paraId="718BA49D" w14:textId="77777777" w:rsidR="00610745" w:rsidRPr="00610745" w:rsidRDefault="00610745" w:rsidP="00610745">
      <w:pPr>
        <w:ind w:right="-26"/>
        <w:rPr>
          <w:b/>
          <w:i/>
          <w:u w:val="single"/>
        </w:rPr>
      </w:pPr>
      <w:r w:rsidRPr="00610745">
        <w:rPr>
          <w:b/>
          <w:i/>
          <w:u w:val="single"/>
        </w:rPr>
        <w:lastRenderedPageBreak/>
        <w:t>Prilog 3. – Troškovnik</w:t>
      </w:r>
    </w:p>
    <w:p w14:paraId="153710D3" w14:textId="77777777" w:rsidR="00610745" w:rsidRPr="00610745" w:rsidRDefault="00610745" w:rsidP="00610745">
      <w:pPr>
        <w:ind w:right="-26"/>
        <w:rPr>
          <w:b/>
          <w:i/>
          <w:u w:val="single"/>
        </w:rPr>
      </w:pPr>
    </w:p>
    <w:p w14:paraId="7C8D36CE" w14:textId="77777777" w:rsidR="00610745" w:rsidRPr="00610745" w:rsidRDefault="00610745" w:rsidP="00610745">
      <w:pPr>
        <w:ind w:right="-26"/>
        <w:rPr>
          <w:b/>
          <w:i/>
          <w:u w:val="single"/>
        </w:rPr>
      </w:pPr>
    </w:p>
    <w:p w14:paraId="507C79F7" w14:textId="77777777" w:rsidR="00610745" w:rsidRPr="00610745" w:rsidRDefault="00610745" w:rsidP="00610745">
      <w:pPr>
        <w:ind w:right="-26"/>
        <w:rPr>
          <w:b/>
          <w:i/>
          <w:u w:val="single"/>
        </w:rPr>
      </w:pPr>
    </w:p>
    <w:p w14:paraId="525FDFC2" w14:textId="77777777" w:rsidR="00610745" w:rsidRPr="00610745" w:rsidRDefault="00610745" w:rsidP="00610745">
      <w:pPr>
        <w:ind w:right="-26"/>
        <w:jc w:val="center"/>
        <w:rPr>
          <w:b/>
          <w:sz w:val="28"/>
          <w:szCs w:val="28"/>
        </w:rPr>
      </w:pPr>
      <w:r w:rsidRPr="00610745">
        <w:rPr>
          <w:b/>
          <w:sz w:val="28"/>
          <w:szCs w:val="28"/>
        </w:rPr>
        <w:t>Troškovnik</w:t>
      </w:r>
    </w:p>
    <w:p w14:paraId="4317E5F3" w14:textId="77777777" w:rsidR="00610745" w:rsidRPr="00610745" w:rsidRDefault="00610745" w:rsidP="00610745">
      <w:pPr>
        <w:ind w:right="-26"/>
        <w:jc w:val="center"/>
        <w:rPr>
          <w:b/>
          <w:sz w:val="28"/>
          <w:szCs w:val="28"/>
        </w:rPr>
      </w:pPr>
    </w:p>
    <w:p w14:paraId="06DD7844" w14:textId="77777777" w:rsidR="00610745" w:rsidRPr="00610745" w:rsidRDefault="00610745" w:rsidP="00610745">
      <w:pPr>
        <w:ind w:right="-26"/>
        <w:rPr>
          <w:b/>
          <w:i/>
          <w:u w:val="single"/>
        </w:rPr>
      </w:pPr>
    </w:p>
    <w:p w14:paraId="795B8C23" w14:textId="77777777" w:rsidR="00610745" w:rsidRPr="00610745" w:rsidRDefault="00610745" w:rsidP="00610745">
      <w:pPr>
        <w:ind w:right="-26"/>
        <w:rPr>
          <w:b/>
          <w:i/>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111"/>
        <w:gridCol w:w="2143"/>
        <w:gridCol w:w="999"/>
        <w:gridCol w:w="1374"/>
        <w:gridCol w:w="1539"/>
        <w:gridCol w:w="1578"/>
      </w:tblGrid>
      <w:tr w:rsidR="00280452" w:rsidRPr="00610745" w14:paraId="3013BD01" w14:textId="77777777" w:rsidTr="00280452">
        <w:tc>
          <w:tcPr>
            <w:tcW w:w="542" w:type="dxa"/>
            <w:shd w:val="clear" w:color="auto" w:fill="auto"/>
            <w:vAlign w:val="center"/>
          </w:tcPr>
          <w:p w14:paraId="481C06D6" w14:textId="77777777" w:rsidR="00280452" w:rsidRPr="00610745" w:rsidRDefault="00280452" w:rsidP="00610745">
            <w:pPr>
              <w:jc w:val="center"/>
              <w:rPr>
                <w:rFonts w:eastAsia="Calibri"/>
                <w:b/>
                <w:sz w:val="22"/>
                <w:szCs w:val="22"/>
                <w:lang w:eastAsia="en-US"/>
              </w:rPr>
            </w:pPr>
            <w:r w:rsidRPr="00610745">
              <w:rPr>
                <w:rFonts w:eastAsia="Calibri"/>
                <w:b/>
                <w:sz w:val="22"/>
                <w:szCs w:val="22"/>
                <w:lang w:eastAsia="en-US"/>
              </w:rPr>
              <w:t>Rb</w:t>
            </w:r>
          </w:p>
        </w:tc>
        <w:tc>
          <w:tcPr>
            <w:tcW w:w="3254" w:type="dxa"/>
            <w:gridSpan w:val="2"/>
            <w:shd w:val="clear" w:color="auto" w:fill="auto"/>
            <w:vAlign w:val="center"/>
          </w:tcPr>
          <w:p w14:paraId="763F1DC6" w14:textId="77777777" w:rsidR="00280452" w:rsidRPr="00610745" w:rsidRDefault="00280452" w:rsidP="00610745">
            <w:pPr>
              <w:jc w:val="center"/>
              <w:rPr>
                <w:rFonts w:eastAsia="Calibri"/>
                <w:b/>
                <w:sz w:val="22"/>
                <w:szCs w:val="22"/>
                <w:lang w:eastAsia="en-US"/>
              </w:rPr>
            </w:pPr>
            <w:r w:rsidRPr="00610745">
              <w:rPr>
                <w:rFonts w:eastAsia="Calibri"/>
                <w:b/>
                <w:sz w:val="22"/>
                <w:szCs w:val="22"/>
                <w:lang w:eastAsia="en-US"/>
              </w:rPr>
              <w:t>Opis</w:t>
            </w:r>
          </w:p>
        </w:tc>
        <w:tc>
          <w:tcPr>
            <w:tcW w:w="999" w:type="dxa"/>
            <w:shd w:val="clear" w:color="auto" w:fill="auto"/>
            <w:vAlign w:val="center"/>
          </w:tcPr>
          <w:p w14:paraId="6E66338E" w14:textId="77777777" w:rsidR="00280452" w:rsidRPr="00610745" w:rsidRDefault="00280452" w:rsidP="00610745">
            <w:pPr>
              <w:jc w:val="center"/>
              <w:rPr>
                <w:rFonts w:eastAsia="Calibri"/>
                <w:b/>
                <w:sz w:val="22"/>
                <w:szCs w:val="22"/>
                <w:lang w:eastAsia="en-US"/>
              </w:rPr>
            </w:pPr>
            <w:r w:rsidRPr="00610745">
              <w:rPr>
                <w:rFonts w:eastAsia="Calibri"/>
                <w:b/>
                <w:sz w:val="22"/>
                <w:szCs w:val="22"/>
                <w:lang w:eastAsia="en-US"/>
              </w:rPr>
              <w:t>Jedinica mjere</w:t>
            </w:r>
          </w:p>
        </w:tc>
        <w:tc>
          <w:tcPr>
            <w:tcW w:w="1374" w:type="dxa"/>
          </w:tcPr>
          <w:p w14:paraId="463DB944" w14:textId="77777777" w:rsidR="00280452" w:rsidRDefault="00280452" w:rsidP="00610745">
            <w:pPr>
              <w:jc w:val="center"/>
              <w:rPr>
                <w:rFonts w:eastAsia="Calibri"/>
                <w:b/>
                <w:sz w:val="22"/>
                <w:szCs w:val="22"/>
                <w:lang w:eastAsia="en-US"/>
              </w:rPr>
            </w:pPr>
          </w:p>
          <w:p w14:paraId="754863D6" w14:textId="51BDC7BB" w:rsidR="00280452" w:rsidRPr="00610745" w:rsidRDefault="00280452" w:rsidP="00610745">
            <w:pPr>
              <w:jc w:val="center"/>
              <w:rPr>
                <w:rFonts w:eastAsia="Calibri"/>
                <w:b/>
                <w:sz w:val="22"/>
                <w:szCs w:val="22"/>
                <w:lang w:eastAsia="en-US"/>
              </w:rPr>
            </w:pPr>
            <w:r>
              <w:rPr>
                <w:rFonts w:eastAsia="Calibri"/>
                <w:b/>
                <w:sz w:val="22"/>
                <w:szCs w:val="22"/>
                <w:lang w:eastAsia="en-US"/>
              </w:rPr>
              <w:t>Količina</w:t>
            </w:r>
          </w:p>
        </w:tc>
        <w:tc>
          <w:tcPr>
            <w:tcW w:w="1539" w:type="dxa"/>
            <w:shd w:val="clear" w:color="auto" w:fill="auto"/>
            <w:vAlign w:val="center"/>
          </w:tcPr>
          <w:p w14:paraId="61D4CDE3" w14:textId="7A4CF463" w:rsidR="00280452" w:rsidRPr="00610745" w:rsidRDefault="00280452" w:rsidP="00610745">
            <w:pPr>
              <w:jc w:val="center"/>
              <w:rPr>
                <w:rFonts w:eastAsia="Calibri"/>
                <w:b/>
                <w:sz w:val="22"/>
                <w:szCs w:val="22"/>
                <w:lang w:eastAsia="en-US"/>
              </w:rPr>
            </w:pPr>
            <w:r w:rsidRPr="00610745">
              <w:rPr>
                <w:rFonts w:eastAsia="Calibri"/>
                <w:b/>
                <w:sz w:val="22"/>
                <w:szCs w:val="22"/>
                <w:lang w:eastAsia="en-US"/>
              </w:rPr>
              <w:t xml:space="preserve">Jed. cijena bez PDV-a </w:t>
            </w:r>
          </w:p>
          <w:p w14:paraId="3BEB6EAF" w14:textId="77777777" w:rsidR="00280452" w:rsidRPr="00610745" w:rsidRDefault="00280452" w:rsidP="00610745">
            <w:pPr>
              <w:jc w:val="center"/>
              <w:rPr>
                <w:rFonts w:eastAsia="Calibri"/>
                <w:b/>
                <w:sz w:val="22"/>
                <w:szCs w:val="22"/>
                <w:lang w:eastAsia="en-US"/>
              </w:rPr>
            </w:pPr>
            <w:r w:rsidRPr="00610745">
              <w:rPr>
                <w:rFonts w:eastAsia="Calibri"/>
                <w:b/>
                <w:sz w:val="22"/>
                <w:szCs w:val="22"/>
                <w:lang w:eastAsia="en-US"/>
              </w:rPr>
              <w:t>u kn</w:t>
            </w:r>
          </w:p>
        </w:tc>
        <w:tc>
          <w:tcPr>
            <w:tcW w:w="1578" w:type="dxa"/>
            <w:shd w:val="clear" w:color="auto" w:fill="auto"/>
            <w:vAlign w:val="center"/>
          </w:tcPr>
          <w:p w14:paraId="27AFDAF0" w14:textId="77777777" w:rsidR="00280452" w:rsidRDefault="00280452" w:rsidP="00610745">
            <w:pPr>
              <w:jc w:val="center"/>
              <w:rPr>
                <w:rFonts w:eastAsia="Calibri"/>
                <w:b/>
                <w:sz w:val="22"/>
                <w:szCs w:val="22"/>
                <w:lang w:eastAsia="en-US"/>
              </w:rPr>
            </w:pPr>
            <w:r w:rsidRPr="00610745">
              <w:rPr>
                <w:rFonts w:eastAsia="Calibri"/>
                <w:b/>
                <w:sz w:val="22"/>
                <w:szCs w:val="22"/>
                <w:lang w:eastAsia="en-US"/>
              </w:rPr>
              <w:t xml:space="preserve">Ukupna cijena </w:t>
            </w:r>
          </w:p>
          <w:p w14:paraId="5201F4A8" w14:textId="3AC80D37" w:rsidR="00280452" w:rsidRPr="00610745" w:rsidRDefault="00280452" w:rsidP="00610745">
            <w:pPr>
              <w:jc w:val="center"/>
              <w:rPr>
                <w:rFonts w:eastAsia="Calibri"/>
                <w:b/>
                <w:sz w:val="22"/>
                <w:szCs w:val="22"/>
                <w:lang w:eastAsia="en-US"/>
              </w:rPr>
            </w:pPr>
            <w:r w:rsidRPr="00610745">
              <w:rPr>
                <w:rFonts w:eastAsia="Calibri"/>
                <w:b/>
                <w:sz w:val="22"/>
                <w:szCs w:val="22"/>
                <w:lang w:eastAsia="en-US"/>
              </w:rPr>
              <w:t>bez PDV-a u kn</w:t>
            </w:r>
          </w:p>
        </w:tc>
      </w:tr>
      <w:tr w:rsidR="00280452" w:rsidRPr="00610745" w14:paraId="2D7BA4BA" w14:textId="77777777" w:rsidTr="00280452">
        <w:tc>
          <w:tcPr>
            <w:tcW w:w="542" w:type="dxa"/>
            <w:shd w:val="clear" w:color="auto" w:fill="auto"/>
          </w:tcPr>
          <w:p w14:paraId="00469F64" w14:textId="77777777" w:rsidR="00280452" w:rsidRPr="00610745" w:rsidRDefault="00280452" w:rsidP="00610745">
            <w:pPr>
              <w:rPr>
                <w:rFonts w:eastAsia="Calibri"/>
                <w:sz w:val="22"/>
                <w:szCs w:val="22"/>
                <w:lang w:eastAsia="en-US"/>
              </w:rPr>
            </w:pPr>
            <w:r w:rsidRPr="00610745">
              <w:rPr>
                <w:rFonts w:eastAsia="Calibri"/>
                <w:sz w:val="22"/>
                <w:szCs w:val="22"/>
                <w:lang w:eastAsia="en-US"/>
              </w:rPr>
              <w:t>1.</w:t>
            </w:r>
          </w:p>
        </w:tc>
        <w:tc>
          <w:tcPr>
            <w:tcW w:w="3254" w:type="dxa"/>
            <w:gridSpan w:val="2"/>
            <w:shd w:val="clear" w:color="auto" w:fill="auto"/>
          </w:tcPr>
          <w:p w14:paraId="305D7281" w14:textId="77777777" w:rsidR="00280452" w:rsidRPr="00610745" w:rsidRDefault="00280452" w:rsidP="00610745">
            <w:pPr>
              <w:rPr>
                <w:rFonts w:eastAsia="Calibri"/>
                <w:sz w:val="22"/>
                <w:szCs w:val="22"/>
                <w:lang w:eastAsia="en-US"/>
              </w:rPr>
            </w:pPr>
            <w:r w:rsidRPr="00610745">
              <w:rPr>
                <w:rFonts w:eastAsia="Calibri"/>
                <w:sz w:val="22"/>
                <w:szCs w:val="22"/>
                <w:lang w:eastAsia="en-US"/>
              </w:rPr>
              <w:t xml:space="preserve">SAVJETODAVNE USLUGE ZA PRIPREMU USKLAĐENJA S </w:t>
            </w:r>
          </w:p>
          <w:p w14:paraId="0BFE9B08" w14:textId="77777777" w:rsidR="00280452" w:rsidRPr="00610745" w:rsidRDefault="00280452" w:rsidP="00610745">
            <w:pPr>
              <w:rPr>
                <w:rFonts w:eastAsia="Calibri"/>
                <w:sz w:val="22"/>
                <w:szCs w:val="22"/>
                <w:lang w:eastAsia="en-US"/>
              </w:rPr>
            </w:pPr>
            <w:r w:rsidRPr="00610745">
              <w:rPr>
                <w:rFonts w:eastAsia="Calibri"/>
                <w:sz w:val="22"/>
                <w:szCs w:val="22"/>
                <w:lang w:eastAsia="en-US"/>
              </w:rPr>
              <w:t>OPĆOM UREDBOM O ZAŠTITI PODATAKA (GDPR)</w:t>
            </w:r>
          </w:p>
        </w:tc>
        <w:tc>
          <w:tcPr>
            <w:tcW w:w="999" w:type="dxa"/>
            <w:shd w:val="clear" w:color="auto" w:fill="auto"/>
          </w:tcPr>
          <w:p w14:paraId="418E2D71" w14:textId="77777777" w:rsidR="00280452" w:rsidRPr="00610745" w:rsidRDefault="00280452" w:rsidP="00610745">
            <w:pPr>
              <w:jc w:val="center"/>
              <w:rPr>
                <w:rFonts w:eastAsia="Calibri"/>
                <w:sz w:val="22"/>
                <w:szCs w:val="22"/>
                <w:lang w:eastAsia="en-US"/>
              </w:rPr>
            </w:pPr>
          </w:p>
          <w:p w14:paraId="06720FFC" w14:textId="77777777" w:rsidR="00280452" w:rsidRPr="00610745" w:rsidRDefault="00280452" w:rsidP="00610745">
            <w:pPr>
              <w:jc w:val="center"/>
              <w:rPr>
                <w:rFonts w:eastAsia="Calibri"/>
                <w:sz w:val="22"/>
                <w:szCs w:val="22"/>
                <w:lang w:eastAsia="en-US"/>
              </w:rPr>
            </w:pPr>
          </w:p>
          <w:p w14:paraId="60DBF868" w14:textId="77777777" w:rsidR="00280452" w:rsidRPr="00610745" w:rsidRDefault="00280452" w:rsidP="00610745">
            <w:pPr>
              <w:jc w:val="center"/>
              <w:rPr>
                <w:rFonts w:eastAsia="Calibri"/>
                <w:sz w:val="22"/>
                <w:szCs w:val="22"/>
                <w:lang w:eastAsia="en-US"/>
              </w:rPr>
            </w:pPr>
            <w:r w:rsidRPr="00610745">
              <w:rPr>
                <w:rFonts w:eastAsia="Calibri"/>
                <w:sz w:val="22"/>
                <w:szCs w:val="22"/>
                <w:lang w:eastAsia="en-US"/>
              </w:rPr>
              <w:t>usluga</w:t>
            </w:r>
          </w:p>
        </w:tc>
        <w:tc>
          <w:tcPr>
            <w:tcW w:w="1374" w:type="dxa"/>
          </w:tcPr>
          <w:p w14:paraId="48D47241" w14:textId="77777777" w:rsidR="00280452" w:rsidRDefault="00280452" w:rsidP="00610745">
            <w:pPr>
              <w:rPr>
                <w:rFonts w:eastAsia="Calibri"/>
                <w:sz w:val="22"/>
                <w:szCs w:val="22"/>
                <w:lang w:eastAsia="en-US"/>
              </w:rPr>
            </w:pPr>
            <w:r>
              <w:rPr>
                <w:rFonts w:eastAsia="Calibri"/>
                <w:sz w:val="22"/>
                <w:szCs w:val="22"/>
                <w:lang w:eastAsia="en-US"/>
              </w:rPr>
              <w:t xml:space="preserve">  </w:t>
            </w:r>
          </w:p>
          <w:p w14:paraId="32296756" w14:textId="77777777" w:rsidR="00280452" w:rsidRDefault="00280452" w:rsidP="00610745">
            <w:pPr>
              <w:rPr>
                <w:rFonts w:eastAsia="Calibri"/>
                <w:sz w:val="22"/>
                <w:szCs w:val="22"/>
                <w:lang w:eastAsia="en-US"/>
              </w:rPr>
            </w:pPr>
          </w:p>
          <w:p w14:paraId="26E23ECF" w14:textId="785F165C" w:rsidR="00280452" w:rsidRPr="00610745" w:rsidRDefault="00280452" w:rsidP="00280452">
            <w:pPr>
              <w:jc w:val="center"/>
              <w:rPr>
                <w:rFonts w:eastAsia="Calibri"/>
                <w:sz w:val="22"/>
                <w:szCs w:val="22"/>
                <w:lang w:eastAsia="en-US"/>
              </w:rPr>
            </w:pPr>
            <w:r>
              <w:rPr>
                <w:rFonts w:eastAsia="Calibri"/>
                <w:sz w:val="22"/>
                <w:szCs w:val="22"/>
                <w:lang w:eastAsia="en-US"/>
              </w:rPr>
              <w:t>1</w:t>
            </w:r>
          </w:p>
        </w:tc>
        <w:tc>
          <w:tcPr>
            <w:tcW w:w="1539" w:type="dxa"/>
            <w:shd w:val="clear" w:color="auto" w:fill="auto"/>
          </w:tcPr>
          <w:p w14:paraId="71D5A105" w14:textId="0CEE23DB" w:rsidR="00280452" w:rsidRPr="00610745" w:rsidRDefault="00280452" w:rsidP="00610745">
            <w:pPr>
              <w:rPr>
                <w:rFonts w:eastAsia="Calibri"/>
                <w:sz w:val="22"/>
                <w:szCs w:val="22"/>
                <w:lang w:eastAsia="en-US"/>
              </w:rPr>
            </w:pPr>
          </w:p>
        </w:tc>
        <w:tc>
          <w:tcPr>
            <w:tcW w:w="1578" w:type="dxa"/>
            <w:shd w:val="clear" w:color="auto" w:fill="auto"/>
          </w:tcPr>
          <w:p w14:paraId="2B8F2498" w14:textId="77777777" w:rsidR="00280452" w:rsidRPr="00610745" w:rsidRDefault="00280452" w:rsidP="00610745">
            <w:pPr>
              <w:rPr>
                <w:rFonts w:eastAsia="Calibri"/>
                <w:sz w:val="22"/>
                <w:szCs w:val="22"/>
                <w:lang w:eastAsia="en-US"/>
              </w:rPr>
            </w:pPr>
          </w:p>
        </w:tc>
      </w:tr>
      <w:tr w:rsidR="00280452" w:rsidRPr="00610745" w14:paraId="7F6C30C3" w14:textId="77777777" w:rsidTr="00280452">
        <w:trPr>
          <w:trHeight w:val="632"/>
        </w:trPr>
        <w:tc>
          <w:tcPr>
            <w:tcW w:w="1653" w:type="dxa"/>
            <w:gridSpan w:val="2"/>
          </w:tcPr>
          <w:p w14:paraId="380E11B3" w14:textId="77777777" w:rsidR="00280452" w:rsidRPr="00610745" w:rsidRDefault="00280452" w:rsidP="00610745">
            <w:pPr>
              <w:jc w:val="right"/>
              <w:rPr>
                <w:rFonts w:eastAsia="Calibri"/>
                <w:sz w:val="22"/>
                <w:szCs w:val="22"/>
                <w:lang w:eastAsia="en-US"/>
              </w:rPr>
            </w:pPr>
          </w:p>
        </w:tc>
        <w:tc>
          <w:tcPr>
            <w:tcW w:w="6055" w:type="dxa"/>
            <w:gridSpan w:val="4"/>
            <w:shd w:val="clear" w:color="auto" w:fill="auto"/>
          </w:tcPr>
          <w:p w14:paraId="7B6B2E50" w14:textId="38F20747" w:rsidR="00280452" w:rsidRPr="00610745" w:rsidRDefault="00280452" w:rsidP="00610745">
            <w:pPr>
              <w:jc w:val="right"/>
              <w:rPr>
                <w:rFonts w:eastAsia="Calibri"/>
                <w:sz w:val="22"/>
                <w:szCs w:val="22"/>
                <w:lang w:eastAsia="en-US"/>
              </w:rPr>
            </w:pPr>
            <w:r w:rsidRPr="00610745">
              <w:rPr>
                <w:rFonts w:eastAsia="Calibri"/>
                <w:sz w:val="22"/>
                <w:szCs w:val="22"/>
                <w:lang w:eastAsia="en-US"/>
              </w:rPr>
              <w:t>UKUPNI IZNOS PONUDE BEZ PDV-a:</w:t>
            </w:r>
          </w:p>
        </w:tc>
        <w:tc>
          <w:tcPr>
            <w:tcW w:w="1578" w:type="dxa"/>
            <w:shd w:val="clear" w:color="auto" w:fill="auto"/>
          </w:tcPr>
          <w:p w14:paraId="59DC9C7C" w14:textId="77777777" w:rsidR="00280452" w:rsidRPr="00610745" w:rsidRDefault="00280452" w:rsidP="00610745">
            <w:pPr>
              <w:rPr>
                <w:rFonts w:eastAsia="Calibri"/>
                <w:sz w:val="22"/>
                <w:szCs w:val="22"/>
                <w:lang w:eastAsia="en-US"/>
              </w:rPr>
            </w:pPr>
          </w:p>
        </w:tc>
      </w:tr>
      <w:tr w:rsidR="00280452" w:rsidRPr="00610745" w14:paraId="5875550F" w14:textId="77777777" w:rsidTr="00280452">
        <w:trPr>
          <w:trHeight w:val="542"/>
        </w:trPr>
        <w:tc>
          <w:tcPr>
            <w:tcW w:w="1653" w:type="dxa"/>
            <w:gridSpan w:val="2"/>
          </w:tcPr>
          <w:p w14:paraId="408854AE" w14:textId="77777777" w:rsidR="00280452" w:rsidRPr="00610745" w:rsidRDefault="00280452" w:rsidP="00610745">
            <w:pPr>
              <w:jc w:val="right"/>
              <w:rPr>
                <w:rFonts w:eastAsia="Calibri"/>
                <w:sz w:val="22"/>
                <w:szCs w:val="22"/>
                <w:lang w:eastAsia="en-US"/>
              </w:rPr>
            </w:pPr>
          </w:p>
        </w:tc>
        <w:tc>
          <w:tcPr>
            <w:tcW w:w="6055" w:type="dxa"/>
            <w:gridSpan w:val="4"/>
            <w:shd w:val="clear" w:color="auto" w:fill="auto"/>
          </w:tcPr>
          <w:p w14:paraId="7497A25F" w14:textId="29C9DF4D" w:rsidR="00280452" w:rsidRPr="00610745" w:rsidRDefault="00280452" w:rsidP="00610745">
            <w:pPr>
              <w:jc w:val="right"/>
              <w:rPr>
                <w:rFonts w:eastAsia="Calibri"/>
                <w:sz w:val="22"/>
                <w:szCs w:val="22"/>
                <w:lang w:eastAsia="en-US"/>
              </w:rPr>
            </w:pPr>
            <w:r w:rsidRPr="00610745">
              <w:rPr>
                <w:rFonts w:eastAsia="Calibri"/>
                <w:sz w:val="22"/>
                <w:szCs w:val="22"/>
                <w:lang w:eastAsia="en-US"/>
              </w:rPr>
              <w:t>IZNOS PDV-a:</w:t>
            </w:r>
          </w:p>
        </w:tc>
        <w:tc>
          <w:tcPr>
            <w:tcW w:w="1578" w:type="dxa"/>
            <w:shd w:val="clear" w:color="auto" w:fill="auto"/>
          </w:tcPr>
          <w:p w14:paraId="783D0853" w14:textId="77777777" w:rsidR="00280452" w:rsidRPr="00610745" w:rsidRDefault="00280452" w:rsidP="00610745">
            <w:pPr>
              <w:rPr>
                <w:rFonts w:eastAsia="Calibri"/>
                <w:sz w:val="22"/>
                <w:szCs w:val="22"/>
                <w:lang w:eastAsia="en-US"/>
              </w:rPr>
            </w:pPr>
          </w:p>
        </w:tc>
      </w:tr>
      <w:tr w:rsidR="00280452" w:rsidRPr="00610745" w14:paraId="31A8AE59" w14:textId="77777777" w:rsidTr="00280452">
        <w:trPr>
          <w:trHeight w:val="564"/>
        </w:trPr>
        <w:tc>
          <w:tcPr>
            <w:tcW w:w="1653" w:type="dxa"/>
            <w:gridSpan w:val="2"/>
          </w:tcPr>
          <w:p w14:paraId="2F025737" w14:textId="77777777" w:rsidR="00280452" w:rsidRPr="00610745" w:rsidRDefault="00280452" w:rsidP="00610745">
            <w:pPr>
              <w:jc w:val="right"/>
              <w:rPr>
                <w:rFonts w:eastAsia="Calibri"/>
                <w:sz w:val="22"/>
                <w:szCs w:val="22"/>
                <w:lang w:eastAsia="en-US"/>
              </w:rPr>
            </w:pPr>
          </w:p>
        </w:tc>
        <w:tc>
          <w:tcPr>
            <w:tcW w:w="6055" w:type="dxa"/>
            <w:gridSpan w:val="4"/>
            <w:shd w:val="clear" w:color="auto" w:fill="auto"/>
          </w:tcPr>
          <w:p w14:paraId="284CF27F" w14:textId="0875EC99" w:rsidR="00280452" w:rsidRPr="00610745" w:rsidRDefault="00280452" w:rsidP="00610745">
            <w:pPr>
              <w:jc w:val="right"/>
              <w:rPr>
                <w:rFonts w:eastAsia="Calibri"/>
                <w:sz w:val="22"/>
                <w:szCs w:val="22"/>
                <w:lang w:eastAsia="en-US"/>
              </w:rPr>
            </w:pPr>
            <w:r w:rsidRPr="00610745">
              <w:rPr>
                <w:rFonts w:eastAsia="Calibri"/>
                <w:sz w:val="22"/>
                <w:szCs w:val="22"/>
                <w:lang w:eastAsia="en-US"/>
              </w:rPr>
              <w:t>UKUPNI IZNOS PONUDE S PDV-om:</w:t>
            </w:r>
          </w:p>
        </w:tc>
        <w:tc>
          <w:tcPr>
            <w:tcW w:w="1578" w:type="dxa"/>
            <w:shd w:val="clear" w:color="auto" w:fill="auto"/>
          </w:tcPr>
          <w:p w14:paraId="2AFFC802" w14:textId="77777777" w:rsidR="00280452" w:rsidRPr="00610745" w:rsidRDefault="00280452" w:rsidP="00610745">
            <w:pPr>
              <w:rPr>
                <w:rFonts w:eastAsia="Calibri"/>
                <w:sz w:val="22"/>
                <w:szCs w:val="22"/>
                <w:lang w:eastAsia="en-US"/>
              </w:rPr>
            </w:pPr>
          </w:p>
        </w:tc>
      </w:tr>
    </w:tbl>
    <w:p w14:paraId="2F3559F6" w14:textId="77777777" w:rsidR="00610745" w:rsidRPr="00610745" w:rsidRDefault="00610745" w:rsidP="00610745">
      <w:pPr>
        <w:spacing w:after="160" w:line="259" w:lineRule="auto"/>
        <w:rPr>
          <w:rFonts w:eastAsia="Calibri"/>
          <w:lang w:eastAsia="en-US"/>
        </w:rPr>
      </w:pPr>
    </w:p>
    <w:p w14:paraId="2CC8ECBD" w14:textId="77777777" w:rsidR="00610745" w:rsidRPr="00610745" w:rsidRDefault="00610745" w:rsidP="00610745">
      <w:pPr>
        <w:rPr>
          <w:rFonts w:eastAsia="Calibri"/>
          <w:lang w:eastAsia="en-US"/>
        </w:rPr>
      </w:pPr>
      <w:r w:rsidRPr="00610745">
        <w:rPr>
          <w:rFonts w:eastAsia="Calibri"/>
          <w:lang w:eastAsia="en-US"/>
        </w:rPr>
        <w:t>U ________________, ____________________.</w:t>
      </w:r>
    </w:p>
    <w:p w14:paraId="332ED53E" w14:textId="77777777" w:rsidR="00610745" w:rsidRPr="00610745" w:rsidRDefault="00610745" w:rsidP="00610745">
      <w:pPr>
        <w:rPr>
          <w:rFonts w:eastAsia="Calibri"/>
          <w:lang w:eastAsia="en-US"/>
        </w:rPr>
      </w:pPr>
      <w:r w:rsidRPr="00610745">
        <w:rPr>
          <w:rFonts w:eastAsia="Calibri"/>
          <w:lang w:eastAsia="en-US"/>
        </w:rPr>
        <w:t xml:space="preserve">       </w:t>
      </w:r>
      <w:r w:rsidRPr="00610745">
        <w:rPr>
          <w:rFonts w:eastAsia="Calibri"/>
          <w:lang w:eastAsia="en-US"/>
        </w:rPr>
        <w:tab/>
        <w:t xml:space="preserve"> (mjesto)</w:t>
      </w:r>
      <w:r w:rsidRPr="00610745">
        <w:rPr>
          <w:rFonts w:eastAsia="Calibri"/>
          <w:lang w:eastAsia="en-US"/>
        </w:rPr>
        <w:tab/>
        <w:t xml:space="preserve">   (dan, mjesec, godina)</w:t>
      </w:r>
    </w:p>
    <w:p w14:paraId="26B78969" w14:textId="77777777" w:rsidR="00610745" w:rsidRPr="00610745" w:rsidRDefault="00610745" w:rsidP="00610745">
      <w:pPr>
        <w:rPr>
          <w:rFonts w:eastAsia="Calibri"/>
          <w:lang w:eastAsia="en-US"/>
        </w:rPr>
      </w:pPr>
    </w:p>
    <w:p w14:paraId="6A1F4B79" w14:textId="77777777" w:rsidR="00610745" w:rsidRPr="00610745" w:rsidRDefault="00610745" w:rsidP="00610745">
      <w:pPr>
        <w:rPr>
          <w:rFonts w:eastAsia="Calibri"/>
          <w:lang w:eastAsia="en-US"/>
        </w:rPr>
      </w:pPr>
    </w:p>
    <w:p w14:paraId="4D9F41FD" w14:textId="77777777" w:rsidR="00610745" w:rsidRPr="00610745" w:rsidRDefault="00610745" w:rsidP="00610745">
      <w:pPr>
        <w:rPr>
          <w:rFonts w:eastAsia="Calibri"/>
          <w:lang w:eastAsia="en-US"/>
        </w:rPr>
      </w:pPr>
      <w:r w:rsidRPr="00610745">
        <w:rPr>
          <w:rFonts w:eastAsia="Calibri"/>
          <w:lang w:eastAsia="en-US"/>
        </w:rPr>
        <w:tab/>
      </w:r>
      <w:r w:rsidRPr="00610745">
        <w:rPr>
          <w:rFonts w:eastAsia="Calibri"/>
          <w:lang w:eastAsia="en-US"/>
        </w:rPr>
        <w:tab/>
      </w:r>
      <w:r w:rsidRPr="00610745">
        <w:rPr>
          <w:rFonts w:eastAsia="Calibri"/>
          <w:lang w:eastAsia="en-US"/>
        </w:rPr>
        <w:tab/>
      </w:r>
      <w:r w:rsidRPr="00610745">
        <w:rPr>
          <w:rFonts w:eastAsia="Calibri"/>
          <w:lang w:eastAsia="en-US"/>
        </w:rPr>
        <w:tab/>
      </w:r>
      <w:r w:rsidRPr="00610745">
        <w:rPr>
          <w:rFonts w:eastAsia="Calibri"/>
          <w:lang w:eastAsia="en-US"/>
        </w:rPr>
        <w:tab/>
      </w:r>
      <w:r w:rsidRPr="00610745">
        <w:rPr>
          <w:rFonts w:eastAsia="Calibri"/>
          <w:lang w:eastAsia="en-US"/>
        </w:rPr>
        <w:tab/>
      </w:r>
      <w:r w:rsidRPr="00610745">
        <w:rPr>
          <w:rFonts w:eastAsia="Calibri"/>
          <w:lang w:eastAsia="en-US"/>
        </w:rPr>
        <w:tab/>
        <w:t xml:space="preserve">  ZA PONUDITELJA</w:t>
      </w:r>
    </w:p>
    <w:p w14:paraId="71B3695D" w14:textId="77777777" w:rsidR="00610745" w:rsidRPr="00610745" w:rsidRDefault="00610745" w:rsidP="00610745">
      <w:pPr>
        <w:rPr>
          <w:rFonts w:eastAsia="Calibri"/>
          <w:lang w:eastAsia="en-US"/>
        </w:rPr>
      </w:pPr>
    </w:p>
    <w:p w14:paraId="0ADE088E" w14:textId="77777777" w:rsidR="00610745" w:rsidRPr="00610745" w:rsidRDefault="00610745" w:rsidP="00610745">
      <w:pPr>
        <w:rPr>
          <w:rFonts w:eastAsia="Calibri"/>
          <w:lang w:eastAsia="en-US"/>
        </w:rPr>
      </w:pPr>
    </w:p>
    <w:p w14:paraId="02FAD521" w14:textId="77777777" w:rsidR="00610745" w:rsidRPr="00610745" w:rsidRDefault="00610745" w:rsidP="00610745">
      <w:pPr>
        <w:spacing w:after="160" w:line="259" w:lineRule="auto"/>
        <w:ind w:firstLine="708"/>
        <w:jc w:val="center"/>
        <w:rPr>
          <w:rFonts w:eastAsia="Calibri"/>
          <w:lang w:eastAsia="en-US"/>
        </w:rPr>
      </w:pPr>
      <w:r w:rsidRPr="00610745">
        <w:rPr>
          <w:rFonts w:eastAsia="Calibri"/>
          <w:lang w:eastAsia="en-US"/>
        </w:rPr>
        <w:t xml:space="preserve">                                         </w:t>
      </w:r>
      <w:proofErr w:type="spellStart"/>
      <w:r w:rsidRPr="00610745">
        <w:rPr>
          <w:rFonts w:eastAsia="Calibri"/>
          <w:lang w:eastAsia="en-US"/>
        </w:rPr>
        <w:t>m.p</w:t>
      </w:r>
      <w:proofErr w:type="spellEnd"/>
      <w:r w:rsidRPr="00610745">
        <w:rPr>
          <w:rFonts w:eastAsia="Calibri"/>
          <w:lang w:eastAsia="en-US"/>
        </w:rPr>
        <w:t xml:space="preserve">. ___________________________________________ </w:t>
      </w:r>
    </w:p>
    <w:p w14:paraId="6BCF0689" w14:textId="77777777" w:rsidR="00610745" w:rsidRPr="00610745" w:rsidRDefault="00610745" w:rsidP="00610745">
      <w:pPr>
        <w:ind w:left="3540"/>
        <w:rPr>
          <w:i/>
        </w:rPr>
      </w:pPr>
      <w:r w:rsidRPr="00610745">
        <w:rPr>
          <w:i/>
        </w:rPr>
        <w:t xml:space="preserve">      (ime, prezime i potpis ovlaštene osobe za zastupanje)</w:t>
      </w:r>
    </w:p>
    <w:p w14:paraId="003AB4C8" w14:textId="77777777" w:rsidR="00610745" w:rsidRPr="00610745" w:rsidRDefault="00610745" w:rsidP="00610745">
      <w:pPr>
        <w:rPr>
          <w:b/>
          <w:i/>
        </w:rPr>
      </w:pPr>
      <w:r w:rsidRPr="00610745">
        <w:br w:type="page"/>
      </w:r>
      <w:r w:rsidRPr="00610745">
        <w:rPr>
          <w:b/>
          <w:i/>
        </w:rPr>
        <w:lastRenderedPageBreak/>
        <w:t>Prilog 4. – Popis tehničkih stručnjaka i traženi certifikati</w:t>
      </w:r>
    </w:p>
    <w:p w14:paraId="6735FC33" w14:textId="77777777" w:rsidR="00610745" w:rsidRPr="00610745" w:rsidRDefault="00610745" w:rsidP="00610745">
      <w:pPr>
        <w:rPr>
          <w:b/>
          <w:i/>
        </w:rPr>
      </w:pPr>
    </w:p>
    <w:p w14:paraId="1D191C6E" w14:textId="77777777" w:rsidR="00610745" w:rsidRPr="00610745" w:rsidRDefault="00610745" w:rsidP="00610745"/>
    <w:p w14:paraId="67645909" w14:textId="77777777" w:rsidR="00610745" w:rsidRPr="00610745" w:rsidRDefault="00610745" w:rsidP="00610745"/>
    <w:p w14:paraId="0FB8AD80" w14:textId="77777777" w:rsidR="00610745" w:rsidRPr="00610745" w:rsidRDefault="00610745" w:rsidP="00610745">
      <w:pPr>
        <w:spacing w:after="160" w:line="259" w:lineRule="auto"/>
        <w:jc w:val="center"/>
        <w:rPr>
          <w:rFonts w:eastAsia="Calibri"/>
          <w:b/>
          <w:lang w:eastAsia="en-US"/>
        </w:rPr>
      </w:pPr>
    </w:p>
    <w:p w14:paraId="3AE4CB50" w14:textId="77777777" w:rsidR="00610745" w:rsidRPr="00610745" w:rsidRDefault="00610745" w:rsidP="00610745">
      <w:pPr>
        <w:spacing w:after="160" w:line="259" w:lineRule="auto"/>
        <w:jc w:val="center"/>
        <w:rPr>
          <w:rFonts w:eastAsia="Calibri"/>
          <w:b/>
          <w:lang w:eastAsia="en-US"/>
        </w:rPr>
      </w:pPr>
      <w:r w:rsidRPr="00610745">
        <w:rPr>
          <w:rFonts w:eastAsia="Calibri"/>
          <w:b/>
          <w:lang w:eastAsia="en-US"/>
        </w:rPr>
        <w:t>IZJAVA</w:t>
      </w:r>
    </w:p>
    <w:p w14:paraId="76587E4C" w14:textId="77777777" w:rsidR="00610745" w:rsidRPr="00610745" w:rsidRDefault="00610745" w:rsidP="00610745">
      <w:pPr>
        <w:spacing w:after="160" w:line="259" w:lineRule="auto"/>
        <w:jc w:val="center"/>
        <w:rPr>
          <w:rFonts w:eastAsia="Calibri"/>
          <w:b/>
          <w:lang w:eastAsia="en-US"/>
        </w:rPr>
      </w:pPr>
    </w:p>
    <w:p w14:paraId="3BF21954" w14:textId="77777777" w:rsidR="00610745" w:rsidRPr="00610745" w:rsidRDefault="00610745" w:rsidP="00610745">
      <w:pPr>
        <w:jc w:val="center"/>
        <w:rPr>
          <w:rFonts w:eastAsia="Calibri"/>
          <w:b/>
          <w:lang w:eastAsia="en-US"/>
        </w:rPr>
      </w:pPr>
      <w:r w:rsidRPr="00610745">
        <w:rPr>
          <w:rFonts w:eastAsia="Calibri"/>
          <w:b/>
          <w:lang w:eastAsia="en-US"/>
        </w:rPr>
        <w:t xml:space="preserve">ponuditelja da raspolaže osobama koje posjeduju strukovnu sposobnost, stručno znanje potrebno za pružanje savjetodavnih usluga za pripremu usklađenja s </w:t>
      </w:r>
    </w:p>
    <w:p w14:paraId="51C27EC3" w14:textId="77777777" w:rsidR="00610745" w:rsidRPr="00610745" w:rsidRDefault="00610745" w:rsidP="00610745">
      <w:pPr>
        <w:jc w:val="center"/>
        <w:rPr>
          <w:rFonts w:eastAsia="Calibri"/>
          <w:b/>
          <w:lang w:eastAsia="en-US"/>
        </w:rPr>
      </w:pPr>
      <w:r w:rsidRPr="00610745">
        <w:rPr>
          <w:rFonts w:eastAsia="Calibri"/>
          <w:b/>
          <w:lang w:eastAsia="en-US"/>
        </w:rPr>
        <w:t>općom uredbom o zaštiti podataka (GDPR)</w:t>
      </w:r>
    </w:p>
    <w:p w14:paraId="2D85D11D" w14:textId="77777777" w:rsidR="00610745" w:rsidRPr="00610745" w:rsidRDefault="00610745" w:rsidP="00610745">
      <w:pPr>
        <w:rPr>
          <w:rFonts w:eastAsia="Calibri"/>
          <w:lang w:eastAsia="en-US"/>
        </w:rPr>
      </w:pPr>
    </w:p>
    <w:p w14:paraId="01B409F3" w14:textId="77777777" w:rsidR="00610745" w:rsidRPr="00610745" w:rsidRDefault="00610745" w:rsidP="00610745">
      <w:pPr>
        <w:rPr>
          <w:rFonts w:eastAsia="Calibri"/>
          <w:lang w:eastAsia="en-US"/>
        </w:rPr>
      </w:pPr>
    </w:p>
    <w:p w14:paraId="72EE5C88" w14:textId="77777777" w:rsidR="00610745" w:rsidRPr="00610745" w:rsidRDefault="00610745" w:rsidP="00610745">
      <w:pPr>
        <w:rPr>
          <w:rFonts w:eastAsia="Calibri"/>
          <w:lang w:eastAsia="en-US"/>
        </w:rPr>
      </w:pPr>
    </w:p>
    <w:p w14:paraId="3D60C286" w14:textId="77777777" w:rsidR="00610745" w:rsidRPr="00610745" w:rsidRDefault="00610745" w:rsidP="00610745">
      <w:pPr>
        <w:rPr>
          <w:rFonts w:eastAsia="Calibri"/>
          <w:lang w:eastAsia="en-US"/>
        </w:rPr>
      </w:pPr>
    </w:p>
    <w:p w14:paraId="4413557D" w14:textId="77777777" w:rsidR="00610745" w:rsidRPr="00610745" w:rsidRDefault="00610745" w:rsidP="00610745">
      <w:pPr>
        <w:rPr>
          <w:rFonts w:eastAsia="Calibri"/>
          <w:b/>
          <w:lang w:eastAsia="en-US"/>
        </w:rPr>
      </w:pPr>
      <w:r w:rsidRPr="00610745">
        <w:rPr>
          <w:rFonts w:eastAsia="Calibri"/>
          <w:b/>
          <w:lang w:eastAsia="en-US"/>
        </w:rPr>
        <w:t>Ponuditelj__________________________________________________________________</w:t>
      </w:r>
    </w:p>
    <w:p w14:paraId="34C368D7" w14:textId="77777777" w:rsidR="00610745" w:rsidRPr="00610745" w:rsidRDefault="00610745" w:rsidP="00610745">
      <w:pPr>
        <w:rPr>
          <w:rFonts w:eastAsia="Calibri"/>
          <w:b/>
          <w:lang w:eastAsia="en-US"/>
        </w:rPr>
      </w:pPr>
      <w:r w:rsidRPr="00610745">
        <w:rPr>
          <w:rFonts w:eastAsia="Calibri"/>
          <w:b/>
          <w:lang w:eastAsia="en-US"/>
        </w:rPr>
        <w:tab/>
      </w:r>
      <w:r w:rsidRPr="00610745">
        <w:rPr>
          <w:rFonts w:eastAsia="Calibri"/>
          <w:b/>
          <w:lang w:eastAsia="en-US"/>
        </w:rPr>
        <w:tab/>
      </w:r>
      <w:r w:rsidRPr="00610745">
        <w:rPr>
          <w:rFonts w:eastAsia="Calibri"/>
          <w:b/>
          <w:lang w:eastAsia="en-US"/>
        </w:rPr>
        <w:tab/>
      </w:r>
      <w:r w:rsidRPr="00610745">
        <w:rPr>
          <w:rFonts w:eastAsia="Calibri"/>
          <w:b/>
          <w:lang w:eastAsia="en-US"/>
        </w:rPr>
        <w:tab/>
        <w:t xml:space="preserve">            (naziv ponuditelja)</w:t>
      </w:r>
    </w:p>
    <w:p w14:paraId="4799BE12" w14:textId="77777777" w:rsidR="00610745" w:rsidRPr="00610745" w:rsidRDefault="00610745" w:rsidP="00610745">
      <w:pPr>
        <w:rPr>
          <w:rFonts w:eastAsia="Calibri"/>
          <w:lang w:eastAsia="en-US"/>
        </w:rPr>
      </w:pPr>
      <w:r w:rsidRPr="00610745">
        <w:rPr>
          <w:rFonts w:eastAsia="Calibri"/>
          <w:lang w:eastAsia="en-US"/>
        </w:rPr>
        <w:t xml:space="preserve">          </w:t>
      </w:r>
    </w:p>
    <w:p w14:paraId="701D9AB1" w14:textId="77777777" w:rsidR="00610745" w:rsidRPr="00610745" w:rsidRDefault="00610745" w:rsidP="00610745">
      <w:pPr>
        <w:rPr>
          <w:rFonts w:eastAsia="Calibri"/>
          <w:lang w:eastAsia="en-US"/>
        </w:rPr>
      </w:pPr>
    </w:p>
    <w:p w14:paraId="3AC4768E" w14:textId="77777777" w:rsidR="00610745" w:rsidRPr="00610745" w:rsidRDefault="00610745" w:rsidP="00610745">
      <w:pPr>
        <w:rPr>
          <w:rFonts w:eastAsia="Calibri"/>
          <w:lang w:eastAsia="en-US"/>
        </w:rPr>
      </w:pPr>
    </w:p>
    <w:p w14:paraId="1E0501FA" w14:textId="77777777" w:rsidR="00610745" w:rsidRPr="00610745" w:rsidRDefault="00610745" w:rsidP="00610745">
      <w:pPr>
        <w:jc w:val="both"/>
        <w:rPr>
          <w:rFonts w:eastAsia="Calibri"/>
          <w:lang w:eastAsia="en-US"/>
        </w:rPr>
      </w:pPr>
      <w:r w:rsidRPr="00610745">
        <w:rPr>
          <w:rFonts w:eastAsia="Calibri"/>
          <w:lang w:eastAsia="en-US"/>
        </w:rPr>
        <w:t xml:space="preserve">izričito potvrđuje da će za cijelo vrijeme trajanja ugovora imati na raspolaganju osobe koje posjeduju strukovnu sposobnost, stručno znanje potrebno za pružanje predmetne usluge, </w:t>
      </w:r>
      <w:r w:rsidRPr="00610745">
        <w:rPr>
          <w:rFonts w:eastAsia="Calibri"/>
        </w:rPr>
        <w:t>neovisno o tome pripadaju li oni gospodarskom subjektu ili ne.</w:t>
      </w:r>
    </w:p>
    <w:p w14:paraId="412985DF" w14:textId="77777777" w:rsidR="00610745" w:rsidRPr="00610745" w:rsidRDefault="00610745" w:rsidP="00610745">
      <w:pPr>
        <w:jc w:val="both"/>
        <w:rPr>
          <w:rFonts w:eastAsia="Calibri"/>
          <w:lang w:eastAsia="en-US"/>
        </w:rPr>
      </w:pPr>
    </w:p>
    <w:p w14:paraId="7101A2BC" w14:textId="77777777" w:rsidR="00610745" w:rsidRPr="00610745" w:rsidRDefault="00610745" w:rsidP="00610745">
      <w:pPr>
        <w:jc w:val="both"/>
        <w:rPr>
          <w:rFonts w:eastAsia="Calibri"/>
          <w:lang w:eastAsia="en-US"/>
        </w:rPr>
      </w:pPr>
      <w:bookmarkStart w:id="17" w:name="_Hlk512525254"/>
      <w:r w:rsidRPr="00610745">
        <w:rPr>
          <w:rFonts w:eastAsia="Calibri"/>
          <w:lang w:eastAsia="en-US"/>
        </w:rPr>
        <w:t>Ime i prezime osobe:</w:t>
      </w:r>
    </w:p>
    <w:p w14:paraId="66CD079F" w14:textId="77777777" w:rsidR="00610745" w:rsidRPr="00610745" w:rsidRDefault="00610745" w:rsidP="00610745">
      <w:pPr>
        <w:jc w:val="both"/>
        <w:rPr>
          <w:rFonts w:eastAsia="Calibri"/>
          <w:lang w:eastAsia="en-US"/>
        </w:rPr>
      </w:pPr>
    </w:p>
    <w:p w14:paraId="62AA4C61" w14:textId="77777777" w:rsidR="00610745" w:rsidRPr="00610745" w:rsidRDefault="00610745" w:rsidP="00610745">
      <w:pPr>
        <w:jc w:val="both"/>
        <w:rPr>
          <w:rFonts w:eastAsia="Calibri"/>
          <w:lang w:eastAsia="en-US"/>
        </w:rPr>
      </w:pPr>
      <w:r w:rsidRPr="00610745">
        <w:rPr>
          <w:rFonts w:eastAsia="Calibri"/>
          <w:lang w:eastAsia="en-US"/>
        </w:rPr>
        <w:t>_______________________________ - certifikat:________________________________</w:t>
      </w:r>
    </w:p>
    <w:bookmarkEnd w:id="17"/>
    <w:p w14:paraId="3A411B7A" w14:textId="77777777" w:rsidR="00610745" w:rsidRPr="00610745" w:rsidRDefault="00610745" w:rsidP="00610745">
      <w:pPr>
        <w:rPr>
          <w:rFonts w:eastAsia="Calibri"/>
          <w:lang w:eastAsia="en-US"/>
        </w:rPr>
      </w:pPr>
    </w:p>
    <w:p w14:paraId="6EC7E2EC" w14:textId="77777777" w:rsidR="00610745" w:rsidRPr="00610745" w:rsidRDefault="00610745" w:rsidP="00610745">
      <w:pPr>
        <w:jc w:val="both"/>
        <w:rPr>
          <w:rFonts w:eastAsia="Calibri"/>
          <w:lang w:eastAsia="en-US"/>
        </w:rPr>
      </w:pPr>
      <w:r w:rsidRPr="00610745">
        <w:rPr>
          <w:rFonts w:eastAsia="Calibri"/>
          <w:lang w:eastAsia="en-US"/>
        </w:rPr>
        <w:t>Ime i prezime osobe:</w:t>
      </w:r>
    </w:p>
    <w:p w14:paraId="05595C24" w14:textId="77777777" w:rsidR="00610745" w:rsidRPr="00610745" w:rsidRDefault="00610745" w:rsidP="00610745">
      <w:pPr>
        <w:jc w:val="both"/>
        <w:rPr>
          <w:rFonts w:eastAsia="Calibri"/>
          <w:lang w:eastAsia="en-US"/>
        </w:rPr>
      </w:pPr>
    </w:p>
    <w:p w14:paraId="503093D7" w14:textId="77777777" w:rsidR="00610745" w:rsidRPr="00610745" w:rsidRDefault="00610745" w:rsidP="00610745">
      <w:pPr>
        <w:jc w:val="both"/>
        <w:rPr>
          <w:rFonts w:eastAsia="Calibri"/>
          <w:lang w:eastAsia="en-US"/>
        </w:rPr>
      </w:pPr>
      <w:r w:rsidRPr="00610745">
        <w:rPr>
          <w:rFonts w:eastAsia="Calibri"/>
          <w:lang w:eastAsia="en-US"/>
        </w:rPr>
        <w:t>_______________________________ - certifikat:________________________________</w:t>
      </w:r>
    </w:p>
    <w:p w14:paraId="72A472DF" w14:textId="77777777" w:rsidR="00610745" w:rsidRPr="00610745" w:rsidRDefault="00610745" w:rsidP="00610745">
      <w:pPr>
        <w:rPr>
          <w:rFonts w:ascii="Calibri" w:eastAsia="Calibri" w:hAnsi="Calibri"/>
          <w:sz w:val="22"/>
          <w:szCs w:val="22"/>
          <w:lang w:eastAsia="en-US"/>
        </w:rPr>
      </w:pPr>
    </w:p>
    <w:p w14:paraId="29D7D810" w14:textId="77777777" w:rsidR="00610745" w:rsidRPr="00610745" w:rsidRDefault="00610745" w:rsidP="00610745">
      <w:pPr>
        <w:spacing w:after="160" w:line="259" w:lineRule="auto"/>
        <w:ind w:firstLine="708"/>
        <w:jc w:val="center"/>
        <w:rPr>
          <w:rFonts w:eastAsia="Calibri"/>
          <w:lang w:eastAsia="en-US"/>
        </w:rPr>
      </w:pPr>
      <w:r w:rsidRPr="00610745">
        <w:rPr>
          <w:rFonts w:eastAsia="Calibri"/>
          <w:lang w:eastAsia="en-US"/>
        </w:rPr>
        <w:t xml:space="preserve">                      </w:t>
      </w:r>
    </w:p>
    <w:p w14:paraId="5888ABD0" w14:textId="07484F0D" w:rsidR="00610745" w:rsidRDefault="00610745" w:rsidP="00610745">
      <w:pPr>
        <w:spacing w:after="160" w:line="259" w:lineRule="auto"/>
        <w:rPr>
          <w:rFonts w:eastAsia="Calibri"/>
          <w:lang w:eastAsia="en-US"/>
        </w:rPr>
      </w:pPr>
      <w:r w:rsidRPr="00610745">
        <w:rPr>
          <w:rFonts w:eastAsia="Calibri"/>
          <w:lang w:eastAsia="en-US"/>
        </w:rPr>
        <w:t>a što ponuditelj potvrđuje svojim pečatom i potpisom ovlaštene osobe za zastupanje.</w:t>
      </w:r>
    </w:p>
    <w:p w14:paraId="7C0D47BD" w14:textId="677CF7DE" w:rsidR="002E7613" w:rsidRDefault="002E7613" w:rsidP="00610745">
      <w:pPr>
        <w:spacing w:after="160" w:line="259" w:lineRule="auto"/>
        <w:rPr>
          <w:rFonts w:eastAsia="Calibri"/>
          <w:lang w:eastAsia="en-US"/>
        </w:rPr>
      </w:pPr>
    </w:p>
    <w:p w14:paraId="403E0000" w14:textId="77777777" w:rsidR="002E7613" w:rsidRPr="00610745" w:rsidRDefault="002E7613" w:rsidP="00610745">
      <w:pPr>
        <w:spacing w:after="160" w:line="259" w:lineRule="auto"/>
        <w:rPr>
          <w:rFonts w:eastAsia="Calibri"/>
          <w:lang w:eastAsia="en-US"/>
        </w:rPr>
      </w:pPr>
    </w:p>
    <w:p w14:paraId="0E3427C7" w14:textId="77777777" w:rsidR="00610745" w:rsidRPr="00610745" w:rsidRDefault="00610745" w:rsidP="00610745">
      <w:pPr>
        <w:rPr>
          <w:rFonts w:eastAsia="Calibri"/>
          <w:lang w:eastAsia="en-US"/>
        </w:rPr>
      </w:pPr>
      <w:r w:rsidRPr="00610745">
        <w:rPr>
          <w:rFonts w:eastAsia="Calibri"/>
          <w:lang w:eastAsia="en-US"/>
        </w:rPr>
        <w:t>U ________________, ____________________.</w:t>
      </w:r>
    </w:p>
    <w:p w14:paraId="01E6AF46" w14:textId="77777777" w:rsidR="00610745" w:rsidRPr="00610745" w:rsidRDefault="00610745" w:rsidP="00610745">
      <w:pPr>
        <w:rPr>
          <w:rFonts w:eastAsia="Calibri"/>
          <w:lang w:eastAsia="en-US"/>
        </w:rPr>
      </w:pPr>
      <w:r w:rsidRPr="00610745">
        <w:rPr>
          <w:rFonts w:eastAsia="Calibri"/>
          <w:lang w:eastAsia="en-US"/>
        </w:rPr>
        <w:t xml:space="preserve">       </w:t>
      </w:r>
      <w:r w:rsidRPr="00610745">
        <w:rPr>
          <w:rFonts w:eastAsia="Calibri"/>
          <w:lang w:eastAsia="en-US"/>
        </w:rPr>
        <w:tab/>
        <w:t xml:space="preserve"> (mjesto)</w:t>
      </w:r>
      <w:r w:rsidRPr="00610745">
        <w:rPr>
          <w:rFonts w:eastAsia="Calibri"/>
          <w:lang w:eastAsia="en-US"/>
        </w:rPr>
        <w:tab/>
        <w:t xml:space="preserve">   (dan, mjesec, godina)</w:t>
      </w:r>
    </w:p>
    <w:p w14:paraId="09DEC9D4" w14:textId="77777777" w:rsidR="00610745" w:rsidRPr="00610745" w:rsidRDefault="00610745" w:rsidP="00610745">
      <w:pPr>
        <w:rPr>
          <w:rFonts w:eastAsia="Calibri"/>
          <w:lang w:eastAsia="en-US"/>
        </w:rPr>
      </w:pPr>
    </w:p>
    <w:p w14:paraId="42F182BD" w14:textId="77777777" w:rsidR="00610745" w:rsidRPr="00610745" w:rsidRDefault="00610745" w:rsidP="00610745">
      <w:pPr>
        <w:rPr>
          <w:rFonts w:eastAsia="Calibri"/>
          <w:lang w:eastAsia="en-US"/>
        </w:rPr>
      </w:pPr>
    </w:p>
    <w:p w14:paraId="46316A63" w14:textId="77777777" w:rsidR="00610745" w:rsidRPr="00610745" w:rsidRDefault="00610745" w:rsidP="00610745">
      <w:pPr>
        <w:rPr>
          <w:rFonts w:eastAsia="Calibri"/>
          <w:lang w:eastAsia="en-US"/>
        </w:rPr>
      </w:pPr>
      <w:r w:rsidRPr="00610745">
        <w:rPr>
          <w:rFonts w:eastAsia="Calibri"/>
          <w:lang w:eastAsia="en-US"/>
        </w:rPr>
        <w:tab/>
      </w:r>
      <w:r w:rsidRPr="00610745">
        <w:rPr>
          <w:rFonts w:eastAsia="Calibri"/>
          <w:lang w:eastAsia="en-US"/>
        </w:rPr>
        <w:tab/>
      </w:r>
      <w:r w:rsidRPr="00610745">
        <w:rPr>
          <w:rFonts w:eastAsia="Calibri"/>
          <w:lang w:eastAsia="en-US"/>
        </w:rPr>
        <w:tab/>
      </w:r>
      <w:r w:rsidRPr="00610745">
        <w:rPr>
          <w:rFonts w:eastAsia="Calibri"/>
          <w:lang w:eastAsia="en-US"/>
        </w:rPr>
        <w:tab/>
      </w:r>
      <w:r w:rsidRPr="00610745">
        <w:rPr>
          <w:rFonts w:eastAsia="Calibri"/>
          <w:lang w:eastAsia="en-US"/>
        </w:rPr>
        <w:tab/>
      </w:r>
      <w:r w:rsidRPr="00610745">
        <w:rPr>
          <w:rFonts w:eastAsia="Calibri"/>
          <w:lang w:eastAsia="en-US"/>
        </w:rPr>
        <w:tab/>
      </w:r>
      <w:r w:rsidRPr="00610745">
        <w:rPr>
          <w:rFonts w:eastAsia="Calibri"/>
          <w:lang w:eastAsia="en-US"/>
        </w:rPr>
        <w:tab/>
        <w:t xml:space="preserve">  ZA PONUDITELJA</w:t>
      </w:r>
    </w:p>
    <w:p w14:paraId="70CB2B6F" w14:textId="77777777" w:rsidR="00610745" w:rsidRPr="00610745" w:rsidRDefault="00610745" w:rsidP="00610745">
      <w:pPr>
        <w:rPr>
          <w:rFonts w:eastAsia="Calibri"/>
          <w:lang w:eastAsia="en-US"/>
        </w:rPr>
      </w:pPr>
    </w:p>
    <w:p w14:paraId="3D4E2880" w14:textId="77777777" w:rsidR="00610745" w:rsidRPr="00610745" w:rsidRDefault="00610745" w:rsidP="00610745">
      <w:pPr>
        <w:rPr>
          <w:rFonts w:eastAsia="Calibri"/>
          <w:lang w:eastAsia="en-US"/>
        </w:rPr>
      </w:pPr>
    </w:p>
    <w:p w14:paraId="7A7494FB" w14:textId="77777777" w:rsidR="00610745" w:rsidRPr="00610745" w:rsidRDefault="00610745" w:rsidP="00610745">
      <w:pPr>
        <w:spacing w:after="160" w:line="259" w:lineRule="auto"/>
        <w:ind w:firstLine="708"/>
        <w:jc w:val="center"/>
        <w:rPr>
          <w:rFonts w:eastAsia="Calibri"/>
          <w:lang w:eastAsia="en-US"/>
        </w:rPr>
      </w:pPr>
      <w:r w:rsidRPr="00610745">
        <w:rPr>
          <w:rFonts w:eastAsia="Calibri"/>
          <w:lang w:eastAsia="en-US"/>
        </w:rPr>
        <w:t xml:space="preserve">                                         </w:t>
      </w:r>
      <w:proofErr w:type="spellStart"/>
      <w:r w:rsidRPr="00610745">
        <w:rPr>
          <w:rFonts w:eastAsia="Calibri"/>
          <w:lang w:eastAsia="en-US"/>
        </w:rPr>
        <w:t>m.p</w:t>
      </w:r>
      <w:proofErr w:type="spellEnd"/>
      <w:r w:rsidRPr="00610745">
        <w:rPr>
          <w:rFonts w:eastAsia="Calibri"/>
          <w:lang w:eastAsia="en-US"/>
        </w:rPr>
        <w:t xml:space="preserve">. ___________________________________________ </w:t>
      </w:r>
    </w:p>
    <w:p w14:paraId="65846342" w14:textId="77777777" w:rsidR="00610745" w:rsidRPr="00610745" w:rsidRDefault="00610745" w:rsidP="00610745">
      <w:pPr>
        <w:ind w:left="3540"/>
        <w:rPr>
          <w:i/>
        </w:rPr>
      </w:pPr>
      <w:r w:rsidRPr="00610745">
        <w:rPr>
          <w:i/>
        </w:rPr>
        <w:t xml:space="preserve">      (ime, prezime i potpis ovlaštene osobe za zastupanje)</w:t>
      </w:r>
    </w:p>
    <w:p w14:paraId="22E0C168" w14:textId="77777777" w:rsidR="00610745" w:rsidRPr="00610745" w:rsidRDefault="00610745" w:rsidP="00610745">
      <w:pPr>
        <w:spacing w:after="160" w:line="259" w:lineRule="auto"/>
        <w:jc w:val="center"/>
        <w:rPr>
          <w:i/>
        </w:rPr>
      </w:pPr>
    </w:p>
    <w:p w14:paraId="0047A13B" w14:textId="77777777" w:rsidR="00610745" w:rsidRPr="00A50C49" w:rsidRDefault="00610745">
      <w:pPr>
        <w:rPr>
          <w:color w:val="000000"/>
        </w:rPr>
      </w:pPr>
    </w:p>
    <w:sectPr w:rsidR="00610745" w:rsidRPr="00A50C49" w:rsidSect="00455EF8">
      <w:footerReference w:type="default" r:id="rId13"/>
      <w:pgSz w:w="11906" w:h="16838" w:code="9"/>
      <w:pgMar w:top="1134" w:right="1418" w:bottom="1247" w:left="1418" w:header="113"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40EB" w14:textId="77777777" w:rsidR="00610745" w:rsidRDefault="00610745" w:rsidP="00610745">
      <w:r>
        <w:separator/>
      </w:r>
    </w:p>
  </w:endnote>
  <w:endnote w:type="continuationSeparator" w:id="0">
    <w:p w14:paraId="1702C4EC" w14:textId="77777777" w:rsidR="00610745" w:rsidRDefault="00610745" w:rsidP="0061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BEBA" w14:textId="406B22F9" w:rsidR="00610745" w:rsidRDefault="00610745">
    <w:pPr>
      <w:pStyle w:val="Footer"/>
      <w:jc w:val="right"/>
    </w:pPr>
    <w:r>
      <w:fldChar w:fldCharType="begin"/>
    </w:r>
    <w:r>
      <w:instrText>PAGE   \* MERGEFORMAT</w:instrText>
    </w:r>
    <w:r>
      <w:fldChar w:fldCharType="separate"/>
    </w:r>
    <w:r w:rsidR="000827C9">
      <w:rPr>
        <w:noProof/>
      </w:rPr>
      <w:t>10</w:t>
    </w:r>
    <w:r>
      <w:fldChar w:fldCharType="end"/>
    </w:r>
  </w:p>
  <w:p w14:paraId="4819F314" w14:textId="77777777" w:rsidR="00610745" w:rsidRDefault="0061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A26F7" w14:textId="77777777" w:rsidR="00610745" w:rsidRDefault="00610745" w:rsidP="00610745">
      <w:r>
        <w:separator/>
      </w:r>
    </w:p>
  </w:footnote>
  <w:footnote w:type="continuationSeparator" w:id="0">
    <w:p w14:paraId="2E9FC43D" w14:textId="77777777" w:rsidR="00610745" w:rsidRDefault="00610745" w:rsidP="00610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2D66"/>
    <w:multiLevelType w:val="hybridMultilevel"/>
    <w:tmpl w:val="AC641A76"/>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90A0004"/>
    <w:multiLevelType w:val="hybridMultilevel"/>
    <w:tmpl w:val="BAD2A5F6"/>
    <w:lvl w:ilvl="0" w:tplc="8D101832">
      <w:start w:val="1"/>
      <w:numFmt w:val="bullet"/>
      <w:lvlText w:val="-"/>
      <w:lvlJc w:val="left"/>
      <w:pPr>
        <w:ind w:left="1800" w:hanging="360"/>
      </w:pPr>
      <w:rPr>
        <w:rFonts w:ascii="Times New Roman" w:eastAsia="Calibr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15:restartNumberingAfterBreak="0">
    <w:nsid w:val="177879D7"/>
    <w:multiLevelType w:val="hybridMultilevel"/>
    <w:tmpl w:val="D09EC06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35263614"/>
    <w:multiLevelType w:val="hybridMultilevel"/>
    <w:tmpl w:val="39169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E1F0582"/>
    <w:multiLevelType w:val="hybridMultilevel"/>
    <w:tmpl w:val="92646B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DEB110E"/>
    <w:multiLevelType w:val="hybridMultilevel"/>
    <w:tmpl w:val="76C86CA6"/>
    <w:lvl w:ilvl="0" w:tplc="F760BE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A9B54CD"/>
    <w:multiLevelType w:val="hybridMultilevel"/>
    <w:tmpl w:val="BB983C84"/>
    <w:lvl w:ilvl="0" w:tplc="041A001B">
      <w:start w:val="1"/>
      <w:numFmt w:val="lowerRoman"/>
      <w:lvlText w:val="%1."/>
      <w:lvlJc w:val="righ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C0"/>
    <w:rsid w:val="000827C9"/>
    <w:rsid w:val="00156E36"/>
    <w:rsid w:val="00280452"/>
    <w:rsid w:val="002E7613"/>
    <w:rsid w:val="0033511A"/>
    <w:rsid w:val="003F2AB0"/>
    <w:rsid w:val="004A1640"/>
    <w:rsid w:val="00610745"/>
    <w:rsid w:val="006D505C"/>
    <w:rsid w:val="00716F47"/>
    <w:rsid w:val="00BD6B18"/>
    <w:rsid w:val="00C04CDA"/>
    <w:rsid w:val="00C917F8"/>
    <w:rsid w:val="00DA57C0"/>
    <w:rsid w:val="00DD7A39"/>
    <w:rsid w:val="00E2322A"/>
    <w:rsid w:val="00EB0337"/>
    <w:rsid w:val="00F815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5F327"/>
  <w15:docId w15:val="{D389E200-BA14-447E-9836-E5A1D8F9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bava@mrrfeu.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mrrfeu.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07AA163CE364DB201C0CF068AE249" ma:contentTypeVersion="0" ma:contentTypeDescription="Create a new document." ma:contentTypeScope="" ma:versionID="c79bea335cab64629e87d69d01df3a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FF0A9-BCDC-4D40-B7CA-9DB354799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9499E4-0566-438C-B588-5DEDE54AFD49}">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1EA903B-787A-4F86-B767-735FDFEBB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2578</Words>
  <Characters>17728</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Draženka Jukić</dc:creator>
  <cp:lastModifiedBy>Loreta Tej</cp:lastModifiedBy>
  <cp:revision>4</cp:revision>
  <cp:lastPrinted>2018-05-23T10:07:00Z</cp:lastPrinted>
  <dcterms:created xsi:type="dcterms:W3CDTF">2018-05-23T13:24:00Z</dcterms:created>
  <dcterms:modified xsi:type="dcterms:W3CDTF">2018-05-23T13:33:00Z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0x010100B9307AA163CE364DB201C0CF068AE249</vt:lpwstr>
  </property>
</Properties>
</file>